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FC" w:rsidRDefault="00707EFC" w:rsidP="00707EFC">
      <w:pPr>
        <w:widowControl w:val="0"/>
        <w:suppressAutoHyphens/>
        <w:autoSpaceDE w:val="0"/>
        <w:autoSpaceDN w:val="0"/>
        <w:adjustRightInd w:val="0"/>
        <w:spacing w:after="0" w:line="240" w:lineRule="auto"/>
        <w:ind w:left="-567" w:firstLine="567"/>
        <w:jc w:val="right"/>
        <w:rPr>
          <w:rFonts w:ascii="Times New Roman CYR" w:hAnsi="Times New Roman CYR" w:cs="Times New Roman CYR"/>
          <w:kern w:val="3"/>
          <w:sz w:val="24"/>
          <w:szCs w:val="24"/>
        </w:rPr>
      </w:pPr>
      <w:bookmarkStart w:id="0" w:name="_GoBack"/>
      <w:bookmarkEnd w:id="0"/>
    </w:p>
    <w:p w:rsidR="00707EFC" w:rsidRDefault="00707EFC" w:rsidP="00707EFC">
      <w:pPr>
        <w:widowControl w:val="0"/>
        <w:suppressAutoHyphens/>
        <w:autoSpaceDE w:val="0"/>
        <w:autoSpaceDN w:val="0"/>
        <w:adjustRightInd w:val="0"/>
        <w:spacing w:after="0" w:line="240" w:lineRule="auto"/>
        <w:ind w:left="-567" w:right="-284" w:firstLine="567"/>
        <w:jc w:val="center"/>
        <w:rPr>
          <w:rFonts w:ascii="Times New Roman CYR" w:hAnsi="Times New Roman CYR" w:cs="Times New Roman CYR"/>
          <w:kern w:val="3"/>
          <w:sz w:val="24"/>
          <w:szCs w:val="24"/>
        </w:rPr>
      </w:pPr>
      <w:r>
        <w:rPr>
          <w:rFonts w:ascii="Times New Roman CYR" w:hAnsi="Times New Roman CYR" w:cs="Times New Roman CYR"/>
          <w:b/>
          <w:bCs/>
          <w:kern w:val="3"/>
          <w:sz w:val="24"/>
          <w:szCs w:val="24"/>
        </w:rPr>
        <w:t>Условия предоставления коммунальных услуг, требования к</w:t>
      </w:r>
    </w:p>
    <w:p w:rsidR="00707EFC" w:rsidRDefault="00707EFC" w:rsidP="00707EFC">
      <w:pPr>
        <w:widowControl w:val="0"/>
        <w:suppressAutoHyphens/>
        <w:autoSpaceDE w:val="0"/>
        <w:autoSpaceDN w:val="0"/>
        <w:adjustRightInd w:val="0"/>
        <w:spacing w:after="0" w:line="240" w:lineRule="auto"/>
        <w:ind w:left="-567" w:right="-284" w:firstLine="567"/>
        <w:jc w:val="center"/>
        <w:rPr>
          <w:rFonts w:ascii="Times New Roman CYR" w:hAnsi="Times New Roman CYR" w:cs="Times New Roman CYR"/>
          <w:kern w:val="3"/>
          <w:sz w:val="24"/>
          <w:szCs w:val="24"/>
        </w:rPr>
      </w:pPr>
      <w:r>
        <w:rPr>
          <w:rFonts w:ascii="Times New Roman CYR" w:hAnsi="Times New Roman CYR" w:cs="Times New Roman CYR"/>
          <w:b/>
          <w:bCs/>
          <w:kern w:val="3"/>
          <w:sz w:val="24"/>
          <w:szCs w:val="24"/>
        </w:rPr>
        <w:t>обеспечению учета объемов коммунальных услуг, информация о тарифах на</w:t>
      </w:r>
    </w:p>
    <w:p w:rsidR="00707EFC" w:rsidRDefault="00707EFC" w:rsidP="00707EFC">
      <w:pPr>
        <w:widowControl w:val="0"/>
        <w:suppressAutoHyphens/>
        <w:autoSpaceDE w:val="0"/>
        <w:autoSpaceDN w:val="0"/>
        <w:adjustRightInd w:val="0"/>
        <w:spacing w:after="0" w:line="240" w:lineRule="auto"/>
        <w:ind w:left="-567" w:right="-284" w:firstLine="567"/>
        <w:jc w:val="center"/>
        <w:rPr>
          <w:rFonts w:ascii="Times New Roman CYR" w:hAnsi="Times New Roman CYR" w:cs="Times New Roman CYR"/>
          <w:kern w:val="3"/>
          <w:sz w:val="24"/>
          <w:szCs w:val="24"/>
        </w:rPr>
      </w:pPr>
      <w:r>
        <w:rPr>
          <w:rFonts w:ascii="Times New Roman CYR" w:hAnsi="Times New Roman CYR" w:cs="Times New Roman CYR"/>
          <w:b/>
          <w:bCs/>
          <w:kern w:val="3"/>
          <w:sz w:val="24"/>
          <w:szCs w:val="24"/>
        </w:rPr>
        <w:t>коммунальные ресурсы и особенности порядка определения размера платы за коммунальные услуги</w:t>
      </w:r>
    </w:p>
    <w:p w:rsidR="00707EFC" w:rsidRDefault="00707EFC" w:rsidP="00707EFC">
      <w:pPr>
        <w:widowControl w:val="0"/>
        <w:suppressAutoHyphens/>
        <w:autoSpaceDE w:val="0"/>
        <w:autoSpaceDN w:val="0"/>
        <w:adjustRightInd w:val="0"/>
        <w:spacing w:after="0" w:line="240" w:lineRule="auto"/>
        <w:ind w:left="-567" w:right="-284"/>
        <w:jc w:val="center"/>
        <w:rPr>
          <w:rFonts w:ascii="Times New Roman CYR" w:hAnsi="Times New Roman CYR" w:cs="Times New Roman CYR"/>
          <w:kern w:val="3"/>
          <w:sz w:val="24"/>
          <w:szCs w:val="24"/>
        </w:rPr>
      </w:pPr>
    </w:p>
    <w:p w:rsidR="00707EFC" w:rsidRDefault="00707EFC" w:rsidP="00707EFC">
      <w:pPr>
        <w:widowControl w:val="0"/>
        <w:suppressAutoHyphens/>
        <w:autoSpaceDE w:val="0"/>
        <w:autoSpaceDN w:val="0"/>
        <w:adjustRightInd w:val="0"/>
        <w:spacing w:after="0" w:line="240" w:lineRule="auto"/>
        <w:ind w:left="-567" w:right="-284"/>
        <w:rPr>
          <w:rFonts w:ascii="Times New Roman CYR" w:hAnsi="Times New Roman CYR" w:cs="Times New Roman CYR"/>
          <w:kern w:val="3"/>
          <w:sz w:val="24"/>
          <w:szCs w:val="24"/>
        </w:rPr>
      </w:pPr>
      <w:r>
        <w:rPr>
          <w:rFonts w:ascii="Times New Roman CYR" w:hAnsi="Times New Roman CYR" w:cs="Times New Roman CYR"/>
          <w:b/>
          <w:bCs/>
          <w:kern w:val="3"/>
          <w:sz w:val="24"/>
          <w:szCs w:val="24"/>
        </w:rPr>
        <w:t>I. Условия предоставления коммунальных услуг, регулируемые Правилами предоставления коммунальных услуг и Договором.</w:t>
      </w:r>
    </w:p>
    <w:p w:rsidR="00707EFC" w:rsidRDefault="00707EFC" w:rsidP="00707EFC">
      <w:pPr>
        <w:widowControl w:val="0"/>
        <w:suppressAutoHyphens/>
        <w:autoSpaceDE w:val="0"/>
        <w:autoSpaceDN w:val="0"/>
        <w:adjustRightInd w:val="0"/>
        <w:spacing w:after="0" w:line="240" w:lineRule="auto"/>
        <w:ind w:left="-567" w:right="-284"/>
        <w:jc w:val="center"/>
        <w:rPr>
          <w:rFonts w:ascii="Times New Roman CYR" w:hAnsi="Times New Roman CYR" w:cs="Times New Roman CYR"/>
          <w:kern w:val="3"/>
          <w:sz w:val="24"/>
          <w:szCs w:val="24"/>
        </w:rPr>
      </w:pPr>
    </w:p>
    <w:p w:rsidR="00707EFC" w:rsidRDefault="00707EFC" w:rsidP="00707EFC">
      <w:pPr>
        <w:widowControl w:val="0"/>
        <w:suppressAutoHyphens/>
        <w:autoSpaceDE w:val="0"/>
        <w:autoSpaceDN w:val="0"/>
        <w:adjustRightInd w:val="0"/>
        <w:spacing w:after="0" w:line="240" w:lineRule="auto"/>
        <w:ind w:left="-567" w:right="-284"/>
        <w:jc w:val="center"/>
        <w:rPr>
          <w:rFonts w:ascii="Times New Roman CYR" w:hAnsi="Times New Roman CYR" w:cs="Times New Roman CYR"/>
          <w:kern w:val="3"/>
          <w:sz w:val="24"/>
          <w:szCs w:val="24"/>
        </w:rPr>
      </w:pPr>
      <w:r>
        <w:rPr>
          <w:rFonts w:ascii="Times New Roman CYR" w:hAnsi="Times New Roman CYR" w:cs="Times New Roman CYR"/>
          <w:b/>
          <w:bCs/>
          <w:kern w:val="3"/>
          <w:sz w:val="24"/>
          <w:szCs w:val="24"/>
        </w:rPr>
        <w:t>1. Условия, регулируемые Правилами предоставления коммунальных услуг.</w:t>
      </w:r>
    </w:p>
    <w:p w:rsidR="00707EFC" w:rsidRDefault="00707EFC" w:rsidP="00707EFC">
      <w:pPr>
        <w:widowControl w:val="0"/>
        <w:suppressAutoHyphens/>
        <w:autoSpaceDE w:val="0"/>
        <w:autoSpaceDN w:val="0"/>
        <w:adjustRightInd w:val="0"/>
        <w:spacing w:after="0" w:line="240" w:lineRule="auto"/>
        <w:ind w:left="-567" w:right="-284"/>
        <w:jc w:val="center"/>
        <w:rPr>
          <w:rFonts w:ascii="Times New Roman CYR" w:hAnsi="Times New Roman CYR" w:cs="Times New Roman CYR"/>
          <w:kern w:val="3"/>
          <w:sz w:val="24"/>
          <w:szCs w:val="24"/>
        </w:rPr>
      </w:pP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Правила предоставления коммунальных услуг, утвержденные Постановлением Правительства РФ </w:t>
      </w:r>
      <w:proofErr w:type="spellStart"/>
      <w:r>
        <w:rPr>
          <w:rFonts w:ascii="Times New Roman CYR" w:hAnsi="Times New Roman CYR" w:cs="Times New Roman CYR"/>
          <w:kern w:val="3"/>
          <w:sz w:val="24"/>
          <w:szCs w:val="24"/>
        </w:rPr>
        <w:t>oт</w:t>
      </w:r>
      <w:proofErr w:type="spellEnd"/>
      <w:r>
        <w:rPr>
          <w:rFonts w:ascii="Times New Roman CYR" w:hAnsi="Times New Roman CYR" w:cs="Times New Roman CYR"/>
          <w:kern w:val="3"/>
          <w:sz w:val="24"/>
          <w:szCs w:val="24"/>
        </w:rPr>
        <w:t xml:space="preserve"> 6.05.2011 г. № 354 устанавливают:</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-начало предоставления коммунальных услуг (</w:t>
      </w:r>
      <w:proofErr w:type="spellStart"/>
      <w:r>
        <w:rPr>
          <w:rFonts w:ascii="Times New Roman CYR" w:hAnsi="Times New Roman CYR" w:cs="Times New Roman CYR"/>
          <w:kern w:val="3"/>
          <w:sz w:val="24"/>
          <w:szCs w:val="24"/>
        </w:rPr>
        <w:t>пп</w:t>
      </w:r>
      <w:proofErr w:type="spellEnd"/>
      <w:r>
        <w:rPr>
          <w:rFonts w:ascii="Times New Roman CYR" w:hAnsi="Times New Roman CYR" w:cs="Times New Roman CYR"/>
          <w:kern w:val="3"/>
          <w:sz w:val="24"/>
          <w:szCs w:val="24"/>
        </w:rPr>
        <w:t xml:space="preserve">. «а» </w:t>
      </w:r>
      <w:proofErr w:type="spellStart"/>
      <w:r>
        <w:rPr>
          <w:rFonts w:ascii="Times New Roman CYR" w:hAnsi="Times New Roman CYR" w:cs="Times New Roman CYR"/>
          <w:kern w:val="3"/>
          <w:sz w:val="24"/>
          <w:szCs w:val="24"/>
        </w:rPr>
        <w:t>п.З</w:t>
      </w:r>
      <w:proofErr w:type="spellEnd"/>
      <w:r>
        <w:rPr>
          <w:rFonts w:ascii="Times New Roman CYR" w:hAnsi="Times New Roman CYR" w:cs="Times New Roman CYR"/>
          <w:kern w:val="3"/>
          <w:sz w:val="24"/>
          <w:szCs w:val="24"/>
        </w:rPr>
        <w:t xml:space="preserve"> Правил № 354).</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-требования к качеству предоставляемой коммунальной услуги (коммунальных услуг);</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-периодичность и порядок проведения Управляющей организацией проверок наличия или отсутствия приборов учета и их технического состояния, достоверности предоставленных потребителям коммунальных услуг сведений о показаниях таких приборов учета;</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-порядок определения объема предоставленных коммунальных услуг и размера платы за коммунальные услуги;</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-порядок установления факта </w:t>
      </w:r>
      <w:proofErr w:type="spellStart"/>
      <w:r>
        <w:rPr>
          <w:rFonts w:ascii="Times New Roman CYR" w:hAnsi="Times New Roman CYR" w:cs="Times New Roman CYR"/>
          <w:kern w:val="3"/>
          <w:sz w:val="24"/>
          <w:szCs w:val="24"/>
        </w:rPr>
        <w:t>непредоставления</w:t>
      </w:r>
      <w:proofErr w:type="spellEnd"/>
      <w:r>
        <w:rPr>
          <w:rFonts w:ascii="Times New Roman CYR" w:hAnsi="Times New Roman CYR" w:cs="Times New Roman CYR"/>
          <w:kern w:val="3"/>
          <w:sz w:val="24"/>
          <w:szCs w:val="24"/>
        </w:rPr>
        <w:t xml:space="preserve"> коммунальных услуг или предоставления коммунальных услуг ненадлежащего качества, и (или) с перерывами, превышающими установленную продолжительность,</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-порядок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 порядок перерасчета размера платы за отдельные виды коммунальных услуг в период временного отсутствия потребителей в занимаемом помещении;</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-основания и порядок приостановления и ограничения предоставления коммунальных </w:t>
      </w:r>
      <w:r>
        <w:rPr>
          <w:rFonts w:ascii="Times New Roman CYR" w:hAnsi="Times New Roman CYR" w:cs="Times New Roman CYR"/>
          <w:spacing w:val="-10"/>
          <w:kern w:val="3"/>
          <w:sz w:val="24"/>
          <w:szCs w:val="24"/>
        </w:rPr>
        <w:t>услуг,</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-обязанности, права и ответственность потребителей и Управляющей организации, - исполнителя коммунальных услуг в отношениях по предоставлению (потреблению) коммунальных услуг.</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Правила предоставления коммунальных услуг, утвержденные Постановлением Правительства РФ от 25.05.2006г. № 307 (далее - Правила № 307) применяются при расчетах за коммунальные услуги отопления*.</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b/>
          <w:bCs/>
          <w:kern w:val="3"/>
          <w:sz w:val="24"/>
          <w:szCs w:val="24"/>
        </w:rPr>
        <w:t>2. Условия, регулируемые Договором.</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2.1. Коммунальные услуги холодного водоснабжения,</w:t>
      </w:r>
      <w:r>
        <w:rPr>
          <w:rFonts w:ascii="Times New Roman CYR" w:hAnsi="Times New Roman CYR" w:cs="Times New Roman CYR"/>
          <w:kern w:val="3"/>
          <w:sz w:val="24"/>
          <w:szCs w:val="24"/>
        </w:rPr>
        <w:tab/>
        <w:t>водоотведения, электроснабжения, газоснабжения предоставляются:</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1) с использованием централизованных систем инженерно-технического обеспечения круглосуточно в течение срока действия Договора с учетом перерывов, допускаемых Правилами предоставления коммунальных услуг;</w:t>
      </w:r>
    </w:p>
    <w:p w:rsidR="00707EFC" w:rsidRDefault="00707EFC" w:rsidP="00707EFC">
      <w:pPr>
        <w:widowControl w:val="0"/>
        <w:suppressAutoHyphens/>
        <w:autoSpaceDE w:val="0"/>
        <w:autoSpaceDN w:val="0"/>
        <w:adjustRightInd w:val="0"/>
        <w:spacing w:after="0" w:line="240" w:lineRule="auto"/>
        <w:ind w:left="-567"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2)коммунальные услуги горячего водоснабжения предоставляются с использованием централизованной системы     горячего</w:t>
      </w:r>
      <w:r>
        <w:rPr>
          <w:rFonts w:ascii="Times New Roman CYR" w:hAnsi="Times New Roman CYR" w:cs="Times New Roman CYR"/>
          <w:kern w:val="3"/>
          <w:sz w:val="24"/>
          <w:szCs w:val="24"/>
        </w:rPr>
        <w:tab/>
        <w:t>водоснабжения. Горячее водоснабжение потребителей осуществляется круглосуточно в течение срока действия Договора с учетом перерыва на планово- профилактические работы системы теплоснабжения по графику, устанавливаемому Теплоснабжающей организацией по согласованию с органами местного самоуправления и иных перерывов, допускаемых Правилами предоставления коммунальных услуг;</w:t>
      </w:r>
    </w:p>
    <w:p w:rsidR="00707EFC" w:rsidRDefault="00707EFC" w:rsidP="00707EFC">
      <w:pPr>
        <w:widowControl w:val="0"/>
        <w:suppressAutoHyphens/>
        <w:autoSpaceDE w:val="0"/>
        <w:autoSpaceDN w:val="0"/>
        <w:adjustRightInd w:val="0"/>
        <w:spacing w:after="0" w:line="240" w:lineRule="auto"/>
        <w:ind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3) коммунальные</w:t>
      </w:r>
      <w:r>
        <w:rPr>
          <w:rFonts w:ascii="Times New Roman CYR" w:hAnsi="Times New Roman CYR" w:cs="Times New Roman CYR"/>
          <w:kern w:val="3"/>
          <w:sz w:val="24"/>
          <w:szCs w:val="24"/>
        </w:rPr>
        <w:tab/>
        <w:t>услуги</w:t>
      </w:r>
      <w:r>
        <w:rPr>
          <w:rFonts w:ascii="Times New Roman CYR" w:hAnsi="Times New Roman CYR" w:cs="Times New Roman CYR"/>
          <w:kern w:val="3"/>
          <w:sz w:val="24"/>
          <w:szCs w:val="24"/>
        </w:rPr>
        <w:tab/>
        <w:t xml:space="preserve"> отопления предоставляются</w:t>
      </w:r>
      <w:r>
        <w:rPr>
          <w:rFonts w:ascii="Times New Roman CYR" w:hAnsi="Times New Roman CYR" w:cs="Times New Roman CYR"/>
          <w:kern w:val="3"/>
          <w:sz w:val="24"/>
          <w:szCs w:val="24"/>
        </w:rPr>
        <w:tab/>
        <w:t xml:space="preserve">с использованием централизованной системы теплоснабжения многоквартирного дома круглосуточно в течение отопительного периода, начало, и окончание которого определяется органом </w:t>
      </w:r>
      <w:r>
        <w:rPr>
          <w:rFonts w:ascii="Times New Roman CYR" w:hAnsi="Times New Roman CYR" w:cs="Times New Roman CYR"/>
          <w:kern w:val="3"/>
          <w:sz w:val="24"/>
          <w:szCs w:val="24"/>
        </w:rPr>
        <w:lastRenderedPageBreak/>
        <w:t>местного самоуправления.</w:t>
      </w:r>
    </w:p>
    <w:p w:rsidR="00707EFC" w:rsidRDefault="00707EFC" w:rsidP="00707EFC">
      <w:pPr>
        <w:widowControl w:val="0"/>
        <w:suppressAutoHyphens/>
        <w:autoSpaceDE w:val="0"/>
        <w:autoSpaceDN w:val="0"/>
        <w:adjustRightInd w:val="0"/>
        <w:spacing w:after="0" w:line="240" w:lineRule="auto"/>
        <w:ind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2.2.* Требования к качеству коммунальных услуг установлены в Приложении № 1 к         Правилам предоставления коммунальных услуг, кромеслучаев, исключающих ответственность УО за нарушение качества коммунальных услуг в соответствии с Правилами № 354 (при признании вины потребителей, при наличии обстоятельств непреодолимой силы). Управляющая организация не несет ответственности за соблюдение требований к давлению в системе холодного водоснабжения в точках </w:t>
      </w:r>
      <w:proofErr w:type="spellStart"/>
      <w:r>
        <w:rPr>
          <w:rFonts w:ascii="Times New Roman CYR" w:hAnsi="Times New Roman CYR" w:cs="Times New Roman CYR"/>
          <w:kern w:val="3"/>
          <w:sz w:val="24"/>
          <w:szCs w:val="24"/>
        </w:rPr>
        <w:t>водоразбора</w:t>
      </w:r>
      <w:proofErr w:type="spellEnd"/>
      <w:r>
        <w:rPr>
          <w:rFonts w:ascii="Times New Roman CYR" w:hAnsi="Times New Roman CYR" w:cs="Times New Roman CYR"/>
          <w:kern w:val="3"/>
          <w:sz w:val="24"/>
          <w:szCs w:val="24"/>
        </w:rPr>
        <w:t xml:space="preserve"> до окончания срока выполнения работ по ремонту насоса, установленного             Перечнем</w:t>
      </w:r>
      <w:r>
        <w:rPr>
          <w:rFonts w:ascii="Times New Roman CYR" w:hAnsi="Times New Roman CYR" w:cs="Times New Roman CYR"/>
          <w:kern w:val="3"/>
          <w:sz w:val="24"/>
          <w:szCs w:val="24"/>
        </w:rPr>
        <w:tab/>
        <w:t>работ, услуг. До наступления указанного срока перерасчет размера платы за холодное</w:t>
      </w:r>
      <w:r>
        <w:rPr>
          <w:rFonts w:ascii="Times New Roman CYR" w:hAnsi="Times New Roman CYR" w:cs="Times New Roman CYR"/>
          <w:kern w:val="3"/>
          <w:sz w:val="24"/>
          <w:szCs w:val="24"/>
        </w:rPr>
        <w:tab/>
        <w:t>водоснабжение</w:t>
      </w:r>
      <w:r>
        <w:rPr>
          <w:rFonts w:ascii="Times New Roman CYR" w:hAnsi="Times New Roman CYR" w:cs="Times New Roman CYR"/>
          <w:kern w:val="3"/>
          <w:sz w:val="24"/>
          <w:szCs w:val="24"/>
        </w:rPr>
        <w:tab/>
        <w:t>в связи</w:t>
      </w:r>
      <w:r>
        <w:rPr>
          <w:rFonts w:ascii="Times New Roman CYR" w:hAnsi="Times New Roman CYR" w:cs="Times New Roman CYR"/>
          <w:kern w:val="3"/>
          <w:sz w:val="24"/>
          <w:szCs w:val="24"/>
        </w:rPr>
        <w:tab/>
        <w:t>с несоблюдением требований к давлению холодного водоснабжения в системе холодного водоснабжения не производится.</w:t>
      </w:r>
      <w:r>
        <w:rPr>
          <w:rFonts w:ascii="Times New Roman CYR" w:hAnsi="Times New Roman CYR" w:cs="Times New Roman CYR"/>
          <w:kern w:val="3"/>
          <w:sz w:val="24"/>
          <w:szCs w:val="24"/>
        </w:rPr>
        <w:tab/>
      </w:r>
      <w:r>
        <w:rPr>
          <w:rFonts w:ascii="Times New Roman CYR" w:hAnsi="Times New Roman CYR" w:cs="Times New Roman CYR"/>
          <w:kern w:val="3"/>
          <w:sz w:val="24"/>
          <w:szCs w:val="24"/>
        </w:rPr>
        <w:tab/>
      </w:r>
    </w:p>
    <w:p w:rsidR="00707EFC" w:rsidRDefault="00707EFC" w:rsidP="00707EFC">
      <w:pPr>
        <w:widowControl w:val="0"/>
        <w:suppressAutoHyphens/>
        <w:autoSpaceDE w:val="0"/>
        <w:autoSpaceDN w:val="0"/>
        <w:adjustRightInd w:val="0"/>
        <w:spacing w:after="0" w:line="240" w:lineRule="auto"/>
        <w:ind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ab/>
        <w:t>При установлении фактов нарушения качества коммунальных услуг, кроме случая исключения ответственности Управлявшей организации, указанного в настоящем пункте, составляется акт нарушения качества коммунальных услуг в порядке, установленном Правилами предоставления коммунальных услуг и по форме, приведенной в Приложении №14 к Договору.</w:t>
      </w:r>
    </w:p>
    <w:p w:rsidR="00707EFC" w:rsidRDefault="00707EFC" w:rsidP="00707EFC">
      <w:pPr>
        <w:widowControl w:val="0"/>
        <w:suppressAutoHyphens/>
        <w:autoSpaceDE w:val="0"/>
        <w:autoSpaceDN w:val="0"/>
        <w:adjustRightInd w:val="0"/>
        <w:spacing w:after="0" w:line="240" w:lineRule="auto"/>
        <w:ind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ab/>
        <w:t xml:space="preserve">2.3. Если в расчетном месяце у Управляющей организации наступила ответственность перед собственниками и потребителями за неисполнение требований к качеству коммунальных услуг водоотведения, установленных Приложением № 1 к Правилам предоставления коммунальных услуг, по вине потребителей, допустивших засор внутридомовых канализационных систем, и информация о таких потребителях подтверждена актами, составленными Управляющей организацией, уполномоченным лицом и одним или несколькими потребителями. Управляющая организация не несет такую ответственность перед потребителями, допустившими засор канализационных систем в соответствующем расчетном месяце. Управляющая организация вправе предъявить таким потребителям возмещение понесенных ею убытков. Размер такого возмещения для указанных потребителей определяется путем деления суммы убытка, понесенного Управляющей организацией в соответствующем расчетном месяце, па количество случаев засора внутридомовых </w:t>
      </w:r>
      <w:r>
        <w:rPr>
          <w:rFonts w:ascii="Times New Roman CYR" w:hAnsi="Times New Roman CYR" w:cs="Times New Roman CYR"/>
          <w:spacing w:val="-10"/>
          <w:kern w:val="3"/>
          <w:sz w:val="24"/>
          <w:szCs w:val="24"/>
        </w:rPr>
        <w:t xml:space="preserve">канализационных </w:t>
      </w:r>
      <w:r>
        <w:rPr>
          <w:rFonts w:ascii="Times New Roman CYR" w:hAnsi="Times New Roman CYR" w:cs="Times New Roman CYR"/>
          <w:kern w:val="3"/>
          <w:sz w:val="24"/>
          <w:szCs w:val="24"/>
        </w:rPr>
        <w:t xml:space="preserve">систем в </w:t>
      </w:r>
      <w:r>
        <w:rPr>
          <w:rFonts w:ascii="Times New Roman CYR" w:hAnsi="Times New Roman CYR" w:cs="Times New Roman CYR"/>
          <w:spacing w:val="-10"/>
          <w:kern w:val="3"/>
          <w:sz w:val="24"/>
          <w:szCs w:val="24"/>
        </w:rPr>
        <w:t xml:space="preserve">помещениях </w:t>
      </w:r>
      <w:r>
        <w:rPr>
          <w:rFonts w:ascii="Times New Roman CYR" w:hAnsi="Times New Roman CYR" w:cs="Times New Roman CYR"/>
          <w:kern w:val="3"/>
          <w:sz w:val="24"/>
          <w:szCs w:val="24"/>
        </w:rPr>
        <w:t>соответствующих потребителей.</w:t>
      </w:r>
    </w:p>
    <w:p w:rsidR="00707EFC" w:rsidRDefault="00707EFC" w:rsidP="00707EFC">
      <w:pPr>
        <w:widowControl w:val="0"/>
        <w:suppressAutoHyphens/>
        <w:autoSpaceDE w:val="0"/>
        <w:autoSpaceDN w:val="0"/>
        <w:adjustRightInd w:val="0"/>
        <w:spacing w:after="0" w:line="240" w:lineRule="auto"/>
        <w:ind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ab/>
        <w:t>2.4.  Для целей соблюдения требований Правил предоставления коммунальных услуг в части особенностей предоставления коммунальных услуг газоснабжения по централизованной сети газоснабжения собственники помещений и потребители обязаны заключить договор на техническое обслуживание и ремонт внутриквартирного газового оборудования со специализированной организацией. В указанных целях Управляющая организация уведомляет собственников помещений и потребителей в порядке, указанном в Приложении № 5 к Договору, о специализированной организации, осуществляющей техническое обслуживание и ремонт внутриквартирного газового оборудования, с которой Управляющая организация заключила соответствующий договор.</w:t>
      </w:r>
    </w:p>
    <w:p w:rsidR="00707EFC" w:rsidRDefault="00707EFC" w:rsidP="00707EFC">
      <w:pPr>
        <w:widowControl w:val="0"/>
        <w:suppressAutoHyphens/>
        <w:autoSpaceDE w:val="0"/>
        <w:autoSpaceDN w:val="0"/>
        <w:adjustRightInd w:val="0"/>
        <w:spacing w:after="0" w:line="240" w:lineRule="auto"/>
        <w:ind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2.5.  При непредставлении собственником нежилого помещения в Управляющую организацию информации, указанной в и.4.3.3 Договора и неполучении Управляющей организацией подтверждения от </w:t>
      </w:r>
      <w:proofErr w:type="spellStart"/>
      <w:r>
        <w:rPr>
          <w:rFonts w:ascii="Times New Roman CYR" w:hAnsi="Times New Roman CYR" w:cs="Times New Roman CYR"/>
          <w:kern w:val="3"/>
          <w:sz w:val="24"/>
          <w:szCs w:val="24"/>
        </w:rPr>
        <w:t>ресурсоснабжающей</w:t>
      </w:r>
      <w:proofErr w:type="spellEnd"/>
      <w:r>
        <w:rPr>
          <w:rFonts w:ascii="Times New Roman CYR" w:hAnsi="Times New Roman CYR" w:cs="Times New Roman CYR"/>
          <w:kern w:val="3"/>
          <w:sz w:val="24"/>
          <w:szCs w:val="24"/>
        </w:rPr>
        <w:t xml:space="preserve"> организации о наличии у собственника</w:t>
      </w:r>
    </w:p>
    <w:p w:rsidR="00707EFC" w:rsidRDefault="00707EFC" w:rsidP="00CF669E">
      <w:pPr>
        <w:widowControl w:val="0"/>
        <w:suppressAutoHyphens/>
        <w:autoSpaceDE w:val="0"/>
        <w:autoSpaceDN w:val="0"/>
        <w:adjustRightInd w:val="0"/>
        <w:spacing w:after="0" w:line="240" w:lineRule="auto"/>
        <w:ind w:right="-284"/>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нежилого помещения (или пользователя соответствующего помещения) заключенного договора </w:t>
      </w:r>
      <w:proofErr w:type="spellStart"/>
      <w:r>
        <w:rPr>
          <w:rFonts w:ascii="Times New Roman CYR" w:hAnsi="Times New Roman CYR" w:cs="Times New Roman CYR"/>
          <w:kern w:val="3"/>
          <w:sz w:val="24"/>
          <w:szCs w:val="24"/>
        </w:rPr>
        <w:t>ресурсоснабжения</w:t>
      </w:r>
      <w:proofErr w:type="spellEnd"/>
      <w:r>
        <w:rPr>
          <w:rFonts w:ascii="Times New Roman CYR" w:hAnsi="Times New Roman CYR" w:cs="Times New Roman CYR"/>
          <w:kern w:val="3"/>
          <w:sz w:val="24"/>
          <w:szCs w:val="24"/>
        </w:rPr>
        <w:t xml:space="preserve"> с соответствующей </w:t>
      </w:r>
      <w:proofErr w:type="spellStart"/>
      <w:r>
        <w:rPr>
          <w:rFonts w:ascii="Times New Roman CYR" w:hAnsi="Times New Roman CYR" w:cs="Times New Roman CYR"/>
          <w:kern w:val="3"/>
          <w:sz w:val="24"/>
          <w:szCs w:val="24"/>
        </w:rPr>
        <w:t>ресурсоснабжающей</w:t>
      </w:r>
      <w:proofErr w:type="spellEnd"/>
      <w:r>
        <w:rPr>
          <w:rFonts w:ascii="Times New Roman CYR" w:hAnsi="Times New Roman CYR" w:cs="Times New Roman CYR"/>
          <w:kern w:val="3"/>
          <w:sz w:val="24"/>
          <w:szCs w:val="24"/>
        </w:rPr>
        <w:t xml:space="preserve"> организацией. Управляющая организация вправе предъявить к оплате такому собственнику стоимость коммунальных услуг, определенную исходя из порядка расчета размера платы за коммунальные услуги по соответствующему помещению, установленного Правилами предоставления коммунальных услуг без учета условий, указанных в п.6.2.5 Договора.</w:t>
      </w:r>
    </w:p>
    <w:p w:rsidR="00707EFC" w:rsidRDefault="00707EFC" w:rsidP="00707EFC">
      <w:pPr>
        <w:widowControl w:val="0"/>
        <w:suppressAutoHyphens/>
        <w:autoSpaceDE w:val="0"/>
        <w:autoSpaceDN w:val="0"/>
        <w:adjustRightInd w:val="0"/>
        <w:spacing w:after="0" w:line="240" w:lineRule="auto"/>
        <w:ind w:left="-567" w:firstLine="567"/>
        <w:jc w:val="both"/>
        <w:rPr>
          <w:rFonts w:ascii="Times New Roman CYR" w:hAnsi="Times New Roman CYR" w:cs="Times New Roman CYR"/>
          <w:kern w:val="3"/>
          <w:sz w:val="24"/>
          <w:szCs w:val="24"/>
        </w:rPr>
      </w:pPr>
      <w:r>
        <w:rPr>
          <w:rFonts w:ascii="Times New Roman CYR" w:hAnsi="Times New Roman CYR" w:cs="Times New Roman CYR"/>
          <w:b/>
          <w:bCs/>
          <w:kern w:val="3"/>
          <w:sz w:val="24"/>
          <w:szCs w:val="24"/>
        </w:rPr>
        <w:t xml:space="preserve">II. Информации о регулируемых тарифах </w:t>
      </w:r>
      <w:proofErr w:type="gramStart"/>
      <w:r>
        <w:rPr>
          <w:rFonts w:ascii="Times New Roman CYR" w:hAnsi="Times New Roman CYR" w:cs="Times New Roman CYR"/>
          <w:b/>
          <w:bCs/>
          <w:kern w:val="3"/>
          <w:sz w:val="24"/>
          <w:szCs w:val="24"/>
        </w:rPr>
        <w:t>на коммунальные ресурсы</w:t>
      </w:r>
      <w:proofErr w:type="gramEnd"/>
      <w:r>
        <w:rPr>
          <w:rFonts w:ascii="Times New Roman CYR" w:hAnsi="Times New Roman CYR" w:cs="Times New Roman CYR"/>
          <w:b/>
          <w:bCs/>
          <w:kern w:val="3"/>
          <w:sz w:val="24"/>
          <w:szCs w:val="24"/>
        </w:rPr>
        <w:t xml:space="preserve"> используемые в расчете размера платы за коммунальные услуги (</w:t>
      </w:r>
      <w:r>
        <w:rPr>
          <w:rFonts w:ascii="Times New Roman CYR" w:hAnsi="Times New Roman CYR" w:cs="Times New Roman CYR"/>
          <w:b/>
          <w:bCs/>
          <w:kern w:val="3"/>
          <w:sz w:val="24"/>
          <w:szCs w:val="24"/>
          <w:u w:val="single"/>
        </w:rPr>
        <w:t>на дату заключения Договора</w:t>
      </w:r>
      <w:r>
        <w:rPr>
          <w:rFonts w:ascii="Times New Roman CYR" w:hAnsi="Times New Roman CYR" w:cs="Times New Roman CYR"/>
          <w:b/>
          <w:bCs/>
          <w:kern w:val="3"/>
          <w:sz w:val="24"/>
          <w:szCs w:val="24"/>
        </w:rPr>
        <w:t>)</w:t>
      </w:r>
    </w:p>
    <w:tbl>
      <w:tblPr>
        <w:tblpPr w:leftFromText="180" w:rightFromText="180" w:vertAnchor="text" w:horzAnchor="page" w:tblpX="531" w:tblpY="194"/>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7"/>
        <w:gridCol w:w="141"/>
        <w:gridCol w:w="1278"/>
        <w:gridCol w:w="845"/>
        <w:gridCol w:w="147"/>
        <w:gridCol w:w="1130"/>
        <w:gridCol w:w="1559"/>
        <w:gridCol w:w="1139"/>
        <w:gridCol w:w="1560"/>
        <w:gridCol w:w="1407"/>
      </w:tblGrid>
      <w:tr w:rsidR="00DA66EC" w:rsidRPr="00DA66EC" w:rsidTr="00C11804">
        <w:trPr>
          <w:trHeight w:hRule="exact" w:val="300"/>
        </w:trPr>
        <w:tc>
          <w:tcPr>
            <w:tcW w:w="1848" w:type="dxa"/>
            <w:gridSpan w:val="2"/>
            <w:shd w:val="clear" w:color="auto" w:fill="FFFFFF"/>
            <w:vAlign w:val="center"/>
          </w:tcPr>
          <w:p w:rsidR="00DA66EC" w:rsidRPr="00DA66EC" w:rsidRDefault="00DA66EC" w:rsidP="00016F31">
            <w:pPr>
              <w:ind w:right="89"/>
              <w:jc w:val="both"/>
              <w:rPr>
                <w:rStyle w:val="6"/>
                <w:rFonts w:ascii="Times New Roman" w:hAnsi="Times New Roman"/>
                <w:b/>
                <w:sz w:val="16"/>
                <w:szCs w:val="16"/>
              </w:rPr>
            </w:pPr>
          </w:p>
        </w:tc>
        <w:tc>
          <w:tcPr>
            <w:tcW w:w="1277" w:type="dxa"/>
            <w:shd w:val="clear" w:color="auto" w:fill="FFFFFF"/>
            <w:vAlign w:val="center"/>
          </w:tcPr>
          <w:p w:rsidR="00DA66EC" w:rsidRPr="00DA66EC" w:rsidRDefault="00DA66EC" w:rsidP="00016F31">
            <w:pPr>
              <w:ind w:right="141"/>
              <w:jc w:val="center"/>
              <w:rPr>
                <w:rStyle w:val="6"/>
                <w:rFonts w:ascii="Times New Roman" w:hAnsi="Times New Roman"/>
                <w:b/>
                <w:sz w:val="16"/>
                <w:szCs w:val="16"/>
              </w:rPr>
            </w:pPr>
          </w:p>
        </w:tc>
        <w:tc>
          <w:tcPr>
            <w:tcW w:w="7787" w:type="dxa"/>
            <w:gridSpan w:val="7"/>
            <w:shd w:val="clear" w:color="auto" w:fill="FFFFFF"/>
            <w:vAlign w:val="center"/>
          </w:tcPr>
          <w:p w:rsidR="00DA66EC" w:rsidRPr="00DA66EC" w:rsidRDefault="002C75FD" w:rsidP="002C75FD">
            <w:pPr>
              <w:jc w:val="center"/>
              <w:rPr>
                <w:rStyle w:val="6"/>
                <w:rFonts w:ascii="Times New Roman" w:hAnsi="Times New Roman"/>
                <w:b/>
                <w:sz w:val="16"/>
                <w:szCs w:val="16"/>
              </w:rPr>
            </w:pPr>
            <w:r>
              <w:rPr>
                <w:rStyle w:val="6"/>
                <w:rFonts w:ascii="Times New Roman" w:hAnsi="Times New Roman"/>
                <w:b/>
                <w:sz w:val="16"/>
                <w:szCs w:val="16"/>
              </w:rPr>
              <w:t>Январь</w:t>
            </w:r>
            <w:r w:rsidR="00DA66EC">
              <w:rPr>
                <w:rStyle w:val="6"/>
                <w:rFonts w:ascii="Times New Roman" w:hAnsi="Times New Roman"/>
                <w:b/>
                <w:sz w:val="16"/>
                <w:szCs w:val="16"/>
              </w:rPr>
              <w:t>-</w:t>
            </w:r>
            <w:r>
              <w:rPr>
                <w:rStyle w:val="6"/>
                <w:rFonts w:ascii="Times New Roman" w:hAnsi="Times New Roman"/>
                <w:b/>
                <w:sz w:val="16"/>
                <w:szCs w:val="16"/>
              </w:rPr>
              <w:t>июнь</w:t>
            </w:r>
            <w:r w:rsidR="00DA66EC">
              <w:rPr>
                <w:rStyle w:val="6"/>
                <w:rFonts w:ascii="Times New Roman" w:hAnsi="Times New Roman"/>
                <w:b/>
                <w:sz w:val="16"/>
                <w:szCs w:val="16"/>
              </w:rPr>
              <w:t xml:space="preserve"> 201</w:t>
            </w:r>
            <w:r>
              <w:rPr>
                <w:rStyle w:val="6"/>
                <w:rFonts w:ascii="Times New Roman" w:hAnsi="Times New Roman"/>
                <w:b/>
                <w:sz w:val="16"/>
                <w:szCs w:val="16"/>
              </w:rPr>
              <w:t>5</w:t>
            </w:r>
            <w:r w:rsidR="00DA66EC">
              <w:rPr>
                <w:rStyle w:val="6"/>
                <w:rFonts w:ascii="Times New Roman" w:hAnsi="Times New Roman"/>
                <w:b/>
                <w:sz w:val="16"/>
                <w:szCs w:val="16"/>
              </w:rPr>
              <w:t xml:space="preserve"> г.</w:t>
            </w:r>
          </w:p>
        </w:tc>
      </w:tr>
      <w:tr w:rsidR="00707EFC" w:rsidRPr="00DA66EC" w:rsidTr="00C11804">
        <w:trPr>
          <w:trHeight w:hRule="exact" w:val="1030"/>
        </w:trPr>
        <w:tc>
          <w:tcPr>
            <w:tcW w:w="1848" w:type="dxa"/>
            <w:gridSpan w:val="2"/>
            <w:shd w:val="clear" w:color="auto" w:fill="FFFFFF"/>
            <w:vAlign w:val="center"/>
          </w:tcPr>
          <w:p w:rsidR="00707EFC" w:rsidRPr="002C75FD" w:rsidRDefault="002C75FD" w:rsidP="00016F31">
            <w:pPr>
              <w:ind w:right="89"/>
              <w:jc w:val="both"/>
              <w:rPr>
                <w:rFonts w:ascii="Times New Roman" w:hAnsi="Times New Roman"/>
                <w:sz w:val="16"/>
                <w:szCs w:val="16"/>
              </w:rPr>
            </w:pPr>
            <w:r w:rsidRPr="002C75FD">
              <w:rPr>
                <w:rStyle w:val="6"/>
                <w:rFonts w:ascii="Times New Roman" w:hAnsi="Times New Roman"/>
                <w:sz w:val="16"/>
                <w:szCs w:val="16"/>
              </w:rPr>
              <w:t>Организация-</w:t>
            </w:r>
            <w:r w:rsidR="00707EFC" w:rsidRPr="002C75FD">
              <w:rPr>
                <w:rStyle w:val="6"/>
                <w:rFonts w:ascii="Times New Roman" w:hAnsi="Times New Roman"/>
                <w:sz w:val="16"/>
                <w:szCs w:val="16"/>
              </w:rPr>
              <w:t>поставщик</w:t>
            </w:r>
          </w:p>
        </w:tc>
        <w:tc>
          <w:tcPr>
            <w:tcW w:w="1277" w:type="dxa"/>
            <w:shd w:val="clear" w:color="auto" w:fill="FFFFFF"/>
            <w:vAlign w:val="center"/>
          </w:tcPr>
          <w:p w:rsidR="00707EFC" w:rsidRPr="002C75FD" w:rsidRDefault="00707EFC" w:rsidP="00016F31">
            <w:pPr>
              <w:ind w:right="141"/>
              <w:jc w:val="center"/>
              <w:rPr>
                <w:rFonts w:ascii="Times New Roman" w:hAnsi="Times New Roman"/>
                <w:sz w:val="16"/>
                <w:szCs w:val="16"/>
              </w:rPr>
            </w:pPr>
            <w:r w:rsidRPr="002C75FD">
              <w:rPr>
                <w:rStyle w:val="6"/>
                <w:rFonts w:ascii="Times New Roman" w:hAnsi="Times New Roman"/>
                <w:sz w:val="16"/>
                <w:szCs w:val="16"/>
              </w:rPr>
              <w:t>Нормативный правовой акт, которым установлен тариф</w:t>
            </w:r>
          </w:p>
        </w:tc>
        <w:tc>
          <w:tcPr>
            <w:tcW w:w="992" w:type="dxa"/>
            <w:gridSpan w:val="2"/>
            <w:shd w:val="clear" w:color="auto" w:fill="FFFFFF"/>
            <w:vAlign w:val="center"/>
          </w:tcPr>
          <w:p w:rsidR="00707EFC" w:rsidRPr="002C75FD" w:rsidRDefault="00707EFC" w:rsidP="00016F31">
            <w:pPr>
              <w:jc w:val="center"/>
              <w:rPr>
                <w:rFonts w:ascii="Times New Roman" w:hAnsi="Times New Roman"/>
                <w:sz w:val="16"/>
                <w:szCs w:val="16"/>
              </w:rPr>
            </w:pPr>
            <w:r w:rsidRPr="002C75FD">
              <w:rPr>
                <w:rStyle w:val="6"/>
                <w:rFonts w:ascii="Times New Roman" w:hAnsi="Times New Roman"/>
                <w:sz w:val="16"/>
                <w:szCs w:val="16"/>
              </w:rPr>
              <w:t>За энергию</w:t>
            </w:r>
          </w:p>
        </w:tc>
        <w:tc>
          <w:tcPr>
            <w:tcW w:w="1129" w:type="dxa"/>
            <w:shd w:val="clear" w:color="auto" w:fill="FFFFFF"/>
            <w:vAlign w:val="center"/>
          </w:tcPr>
          <w:p w:rsidR="00707EFC" w:rsidRPr="002C75FD" w:rsidRDefault="00707EFC" w:rsidP="00016F31">
            <w:pPr>
              <w:jc w:val="center"/>
              <w:rPr>
                <w:rFonts w:ascii="Times New Roman" w:hAnsi="Times New Roman"/>
                <w:sz w:val="16"/>
                <w:szCs w:val="16"/>
              </w:rPr>
            </w:pPr>
            <w:r w:rsidRPr="002C75FD">
              <w:rPr>
                <w:rStyle w:val="6"/>
                <w:rFonts w:ascii="Times New Roman" w:hAnsi="Times New Roman"/>
                <w:sz w:val="16"/>
                <w:szCs w:val="16"/>
              </w:rPr>
              <w:t>За мощность</w:t>
            </w:r>
          </w:p>
        </w:tc>
        <w:tc>
          <w:tcPr>
            <w:tcW w:w="1559" w:type="dxa"/>
            <w:shd w:val="clear" w:color="auto" w:fill="FFFFFF"/>
          </w:tcPr>
          <w:p w:rsidR="00707EFC" w:rsidRPr="00DA66EC" w:rsidRDefault="00707EFC" w:rsidP="00016F31">
            <w:pPr>
              <w:jc w:val="center"/>
              <w:rPr>
                <w:rStyle w:val="6"/>
                <w:rFonts w:ascii="Times New Roman" w:hAnsi="Times New Roman"/>
                <w:b/>
                <w:sz w:val="16"/>
                <w:szCs w:val="16"/>
              </w:rPr>
            </w:pPr>
          </w:p>
          <w:p w:rsidR="00707EFC" w:rsidRPr="002C75FD" w:rsidRDefault="00707EFC" w:rsidP="00016F31">
            <w:pPr>
              <w:jc w:val="center"/>
              <w:rPr>
                <w:rStyle w:val="6"/>
                <w:rFonts w:ascii="Times New Roman" w:hAnsi="Times New Roman"/>
                <w:sz w:val="16"/>
                <w:szCs w:val="16"/>
              </w:rPr>
            </w:pPr>
            <w:r w:rsidRPr="002C75FD">
              <w:rPr>
                <w:rStyle w:val="6"/>
                <w:rFonts w:ascii="Times New Roman" w:hAnsi="Times New Roman"/>
                <w:sz w:val="16"/>
                <w:szCs w:val="16"/>
              </w:rPr>
              <w:t xml:space="preserve">Приведенный в </w:t>
            </w:r>
            <w:proofErr w:type="spellStart"/>
            <w:r w:rsidRPr="002C75FD">
              <w:rPr>
                <w:rStyle w:val="6"/>
                <w:rFonts w:ascii="Times New Roman" w:hAnsi="Times New Roman"/>
                <w:sz w:val="16"/>
                <w:szCs w:val="16"/>
              </w:rPr>
              <w:t>одноставочный</w:t>
            </w:r>
            <w:proofErr w:type="spellEnd"/>
          </w:p>
        </w:tc>
        <w:tc>
          <w:tcPr>
            <w:tcW w:w="1139" w:type="dxa"/>
            <w:shd w:val="clear" w:color="auto" w:fill="FFFFFF"/>
          </w:tcPr>
          <w:p w:rsidR="00707EFC" w:rsidRPr="00DA66EC" w:rsidRDefault="00707EFC" w:rsidP="00016F31">
            <w:pPr>
              <w:jc w:val="center"/>
              <w:rPr>
                <w:rStyle w:val="6"/>
                <w:rFonts w:ascii="Times New Roman" w:hAnsi="Times New Roman"/>
                <w:b/>
                <w:sz w:val="16"/>
                <w:szCs w:val="16"/>
              </w:rPr>
            </w:pPr>
          </w:p>
        </w:tc>
        <w:tc>
          <w:tcPr>
            <w:tcW w:w="1560" w:type="dxa"/>
            <w:shd w:val="clear" w:color="auto" w:fill="FFFFFF"/>
          </w:tcPr>
          <w:p w:rsidR="00707EFC" w:rsidRPr="00DA66EC" w:rsidRDefault="00707EFC" w:rsidP="00016F31">
            <w:pPr>
              <w:jc w:val="center"/>
              <w:rPr>
                <w:rStyle w:val="6"/>
                <w:rFonts w:ascii="Times New Roman" w:hAnsi="Times New Roman"/>
                <w:b/>
                <w:sz w:val="16"/>
                <w:szCs w:val="16"/>
              </w:rPr>
            </w:pPr>
          </w:p>
        </w:tc>
        <w:tc>
          <w:tcPr>
            <w:tcW w:w="1405" w:type="dxa"/>
            <w:shd w:val="clear" w:color="auto" w:fill="FFFFFF"/>
          </w:tcPr>
          <w:p w:rsidR="00707EFC" w:rsidRPr="00DA66EC" w:rsidRDefault="00707EFC" w:rsidP="00016F31">
            <w:pPr>
              <w:jc w:val="center"/>
              <w:rPr>
                <w:rStyle w:val="6"/>
                <w:rFonts w:ascii="Times New Roman" w:hAnsi="Times New Roman"/>
                <w:b/>
                <w:sz w:val="16"/>
                <w:szCs w:val="16"/>
              </w:rPr>
            </w:pPr>
          </w:p>
          <w:p w:rsidR="00707EFC" w:rsidRPr="002C75FD" w:rsidRDefault="00707EFC" w:rsidP="00016F31">
            <w:pPr>
              <w:jc w:val="center"/>
              <w:rPr>
                <w:rStyle w:val="6"/>
                <w:rFonts w:ascii="Times New Roman" w:hAnsi="Times New Roman"/>
                <w:sz w:val="16"/>
                <w:szCs w:val="16"/>
              </w:rPr>
            </w:pPr>
            <w:r w:rsidRPr="002C75FD">
              <w:rPr>
                <w:rStyle w:val="6"/>
                <w:rFonts w:ascii="Times New Roman" w:hAnsi="Times New Roman"/>
                <w:sz w:val="16"/>
                <w:szCs w:val="16"/>
              </w:rPr>
              <w:t>Тариф для населения</w:t>
            </w:r>
          </w:p>
        </w:tc>
      </w:tr>
      <w:tr w:rsidR="00DA66EC" w:rsidRPr="00DA66EC" w:rsidTr="00C11804">
        <w:trPr>
          <w:trHeight w:hRule="exact" w:val="304"/>
        </w:trPr>
        <w:tc>
          <w:tcPr>
            <w:tcW w:w="1848" w:type="dxa"/>
            <w:gridSpan w:val="2"/>
            <w:shd w:val="clear" w:color="auto" w:fill="FFFFFF"/>
          </w:tcPr>
          <w:p w:rsidR="00DA66EC" w:rsidRPr="00DA66EC" w:rsidRDefault="00DA66EC" w:rsidP="00016F31">
            <w:pPr>
              <w:jc w:val="both"/>
              <w:rPr>
                <w:rFonts w:ascii="Times New Roman" w:hAnsi="Times New Roman"/>
                <w:sz w:val="16"/>
                <w:szCs w:val="16"/>
              </w:rPr>
            </w:pPr>
          </w:p>
        </w:tc>
        <w:tc>
          <w:tcPr>
            <w:tcW w:w="1277" w:type="dxa"/>
            <w:shd w:val="clear" w:color="auto" w:fill="FFFFFF"/>
          </w:tcPr>
          <w:p w:rsidR="00DA66EC" w:rsidRPr="00DA66EC" w:rsidRDefault="00DA66EC" w:rsidP="00016F31">
            <w:pPr>
              <w:jc w:val="both"/>
              <w:rPr>
                <w:rFonts w:ascii="Times New Roman" w:hAnsi="Times New Roman"/>
                <w:sz w:val="16"/>
                <w:szCs w:val="16"/>
              </w:rPr>
            </w:pPr>
          </w:p>
        </w:tc>
        <w:tc>
          <w:tcPr>
            <w:tcW w:w="2122" w:type="dxa"/>
            <w:gridSpan w:val="3"/>
            <w:tcBorders>
              <w:bottom w:val="single" w:sz="4" w:space="0" w:color="auto"/>
            </w:tcBorders>
            <w:shd w:val="clear" w:color="auto" w:fill="FFFFFF"/>
          </w:tcPr>
          <w:p w:rsidR="00DA66EC" w:rsidRPr="00DA66EC" w:rsidRDefault="00DA66EC" w:rsidP="00016F31">
            <w:pPr>
              <w:jc w:val="center"/>
              <w:rPr>
                <w:rFonts w:ascii="Times New Roman" w:hAnsi="Times New Roman"/>
                <w:sz w:val="16"/>
                <w:szCs w:val="16"/>
              </w:rPr>
            </w:pPr>
            <w:proofErr w:type="spellStart"/>
            <w:r>
              <w:rPr>
                <w:rFonts w:ascii="Times New Roman" w:hAnsi="Times New Roman"/>
                <w:sz w:val="16"/>
                <w:szCs w:val="16"/>
              </w:rPr>
              <w:t>двухставочный</w:t>
            </w:r>
            <w:proofErr w:type="spellEnd"/>
          </w:p>
        </w:tc>
        <w:tc>
          <w:tcPr>
            <w:tcW w:w="1559" w:type="dxa"/>
            <w:shd w:val="clear" w:color="auto" w:fill="FFFFFF"/>
          </w:tcPr>
          <w:p w:rsidR="00DA66EC" w:rsidRPr="00DA66EC" w:rsidRDefault="00DA66EC" w:rsidP="00016F31">
            <w:pPr>
              <w:jc w:val="both"/>
              <w:rPr>
                <w:rFonts w:ascii="Times New Roman" w:hAnsi="Times New Roman"/>
                <w:sz w:val="16"/>
                <w:szCs w:val="16"/>
              </w:rPr>
            </w:pPr>
            <w:proofErr w:type="spellStart"/>
            <w:r>
              <w:rPr>
                <w:rFonts w:ascii="Times New Roman" w:hAnsi="Times New Roman"/>
                <w:sz w:val="16"/>
                <w:szCs w:val="16"/>
              </w:rPr>
              <w:t>Руб</w:t>
            </w:r>
            <w:proofErr w:type="spellEnd"/>
            <w:r>
              <w:rPr>
                <w:rFonts w:ascii="Times New Roman" w:hAnsi="Times New Roman"/>
                <w:sz w:val="16"/>
                <w:szCs w:val="16"/>
              </w:rPr>
              <w:t>/Гкал</w:t>
            </w:r>
          </w:p>
        </w:tc>
        <w:tc>
          <w:tcPr>
            <w:tcW w:w="1139" w:type="dxa"/>
            <w:shd w:val="clear" w:color="auto" w:fill="FFFFFF"/>
          </w:tcPr>
          <w:p w:rsidR="00DA66EC" w:rsidRPr="00DA66EC" w:rsidRDefault="00DA66EC" w:rsidP="00016F31">
            <w:pPr>
              <w:jc w:val="both"/>
              <w:rPr>
                <w:rFonts w:ascii="Times New Roman" w:hAnsi="Times New Roman"/>
                <w:sz w:val="16"/>
                <w:szCs w:val="16"/>
              </w:rPr>
            </w:pPr>
            <w:r>
              <w:rPr>
                <w:rFonts w:ascii="Times New Roman" w:hAnsi="Times New Roman"/>
                <w:sz w:val="16"/>
                <w:szCs w:val="16"/>
              </w:rPr>
              <w:t>норматив</w:t>
            </w:r>
          </w:p>
        </w:tc>
        <w:tc>
          <w:tcPr>
            <w:tcW w:w="1560" w:type="dxa"/>
            <w:shd w:val="clear" w:color="auto" w:fill="FFFFFF"/>
          </w:tcPr>
          <w:p w:rsidR="00DA66EC" w:rsidRPr="00DA66EC" w:rsidRDefault="00DA66EC" w:rsidP="00016F31">
            <w:pPr>
              <w:jc w:val="both"/>
              <w:rPr>
                <w:rFonts w:ascii="Times New Roman" w:hAnsi="Times New Roman"/>
                <w:sz w:val="16"/>
                <w:szCs w:val="16"/>
              </w:rPr>
            </w:pPr>
            <w:r>
              <w:rPr>
                <w:rFonts w:ascii="Times New Roman" w:hAnsi="Times New Roman"/>
                <w:sz w:val="16"/>
                <w:szCs w:val="16"/>
              </w:rPr>
              <w:t>Норматив на ОДН</w:t>
            </w:r>
          </w:p>
        </w:tc>
        <w:tc>
          <w:tcPr>
            <w:tcW w:w="1405" w:type="dxa"/>
            <w:shd w:val="clear" w:color="auto" w:fill="FFFFFF"/>
          </w:tcPr>
          <w:p w:rsidR="00DA66EC" w:rsidRPr="00DA66EC" w:rsidRDefault="00DA66EC" w:rsidP="00016F31">
            <w:pPr>
              <w:jc w:val="both"/>
              <w:rPr>
                <w:rFonts w:ascii="Times New Roman" w:hAnsi="Times New Roman"/>
                <w:sz w:val="16"/>
                <w:szCs w:val="16"/>
              </w:rPr>
            </w:pPr>
            <w:proofErr w:type="spellStart"/>
            <w:r>
              <w:rPr>
                <w:rFonts w:ascii="Times New Roman" w:hAnsi="Times New Roman"/>
                <w:sz w:val="16"/>
                <w:szCs w:val="16"/>
              </w:rPr>
              <w:t>Руб</w:t>
            </w:r>
            <w:proofErr w:type="spellEnd"/>
            <w:r>
              <w:rPr>
                <w:rFonts w:ascii="Times New Roman" w:hAnsi="Times New Roman"/>
                <w:sz w:val="16"/>
                <w:szCs w:val="16"/>
              </w:rPr>
              <w:t>/м2 в месяц</w:t>
            </w:r>
          </w:p>
        </w:tc>
      </w:tr>
      <w:tr w:rsidR="00DA66EC" w:rsidRPr="00DA66EC" w:rsidTr="00C11804">
        <w:trPr>
          <w:trHeight w:hRule="exact" w:val="284"/>
        </w:trPr>
        <w:tc>
          <w:tcPr>
            <w:tcW w:w="1848" w:type="dxa"/>
            <w:gridSpan w:val="2"/>
            <w:shd w:val="clear" w:color="auto" w:fill="FFFFFF"/>
          </w:tcPr>
          <w:p w:rsidR="00DA66EC" w:rsidRPr="00DA66EC" w:rsidRDefault="00DA66EC" w:rsidP="00016F31">
            <w:pPr>
              <w:jc w:val="both"/>
              <w:rPr>
                <w:rFonts w:ascii="Times New Roman" w:hAnsi="Times New Roman"/>
                <w:sz w:val="16"/>
                <w:szCs w:val="16"/>
              </w:rPr>
            </w:pPr>
          </w:p>
        </w:tc>
        <w:tc>
          <w:tcPr>
            <w:tcW w:w="9065" w:type="dxa"/>
            <w:gridSpan w:val="8"/>
            <w:shd w:val="clear" w:color="auto" w:fill="FFFFFF"/>
          </w:tcPr>
          <w:p w:rsidR="00DA66EC" w:rsidRPr="00DA66EC" w:rsidRDefault="00790DB4" w:rsidP="00016F31">
            <w:pPr>
              <w:rPr>
                <w:rFonts w:ascii="Times New Roman" w:hAnsi="Times New Roman"/>
                <w:b/>
                <w:sz w:val="16"/>
                <w:szCs w:val="16"/>
              </w:rPr>
            </w:pPr>
            <w:r>
              <w:rPr>
                <w:rFonts w:ascii="Times New Roman" w:hAnsi="Times New Roman"/>
                <w:b/>
                <w:sz w:val="16"/>
                <w:szCs w:val="16"/>
              </w:rPr>
              <w:t xml:space="preserve">                                                                              </w:t>
            </w:r>
            <w:r w:rsidR="00DA66EC" w:rsidRPr="00DA66EC">
              <w:rPr>
                <w:rFonts w:ascii="Times New Roman" w:hAnsi="Times New Roman"/>
                <w:b/>
                <w:sz w:val="16"/>
                <w:szCs w:val="16"/>
              </w:rPr>
              <w:t>ОТОПЛЕНИЕ</w:t>
            </w:r>
          </w:p>
        </w:tc>
      </w:tr>
      <w:tr w:rsidR="00707EFC" w:rsidRPr="00DA66EC" w:rsidTr="00C11804">
        <w:trPr>
          <w:trHeight w:hRule="exact" w:val="407"/>
        </w:trPr>
        <w:tc>
          <w:tcPr>
            <w:tcW w:w="1848" w:type="dxa"/>
            <w:gridSpan w:val="2"/>
            <w:shd w:val="clear" w:color="auto" w:fill="FFFFFF"/>
          </w:tcPr>
          <w:p w:rsidR="00707EFC" w:rsidRPr="00DA66EC" w:rsidRDefault="00DA66EC" w:rsidP="00016F31">
            <w:pPr>
              <w:jc w:val="both"/>
              <w:rPr>
                <w:rFonts w:ascii="Times New Roman" w:hAnsi="Times New Roman"/>
                <w:sz w:val="16"/>
                <w:szCs w:val="16"/>
              </w:rPr>
            </w:pPr>
            <w:r>
              <w:rPr>
                <w:rFonts w:ascii="Times New Roman" w:hAnsi="Times New Roman"/>
                <w:sz w:val="16"/>
                <w:szCs w:val="16"/>
              </w:rPr>
              <w:t xml:space="preserve">ООО Бор </w:t>
            </w:r>
            <w:proofErr w:type="spellStart"/>
            <w:r>
              <w:rPr>
                <w:rFonts w:ascii="Times New Roman" w:hAnsi="Times New Roman"/>
                <w:sz w:val="16"/>
                <w:szCs w:val="16"/>
              </w:rPr>
              <w:t>Теплоэнерго</w:t>
            </w:r>
            <w:proofErr w:type="spellEnd"/>
          </w:p>
        </w:tc>
        <w:tc>
          <w:tcPr>
            <w:tcW w:w="1277" w:type="dxa"/>
            <w:shd w:val="clear" w:color="auto" w:fill="FFFFFF"/>
          </w:tcPr>
          <w:p w:rsidR="00707EFC" w:rsidRPr="00DA66EC" w:rsidRDefault="00DA66EC" w:rsidP="00016F31">
            <w:pPr>
              <w:jc w:val="both"/>
              <w:rPr>
                <w:rFonts w:ascii="Times New Roman" w:hAnsi="Times New Roman"/>
                <w:sz w:val="16"/>
                <w:szCs w:val="16"/>
              </w:rPr>
            </w:pPr>
            <w:proofErr w:type="gramStart"/>
            <w:r>
              <w:rPr>
                <w:rFonts w:ascii="Times New Roman" w:hAnsi="Times New Roman"/>
                <w:sz w:val="16"/>
                <w:szCs w:val="16"/>
              </w:rPr>
              <w:t>РСТ</w:t>
            </w:r>
            <w:proofErr w:type="gramEnd"/>
            <w:r>
              <w:rPr>
                <w:rFonts w:ascii="Times New Roman" w:hAnsi="Times New Roman"/>
                <w:sz w:val="16"/>
                <w:szCs w:val="16"/>
              </w:rPr>
              <w:t xml:space="preserve"> НО № 2/11 от 31.01.2014</w:t>
            </w:r>
          </w:p>
        </w:tc>
        <w:tc>
          <w:tcPr>
            <w:tcW w:w="845" w:type="dxa"/>
            <w:shd w:val="clear" w:color="auto" w:fill="FFFFFF"/>
          </w:tcPr>
          <w:p w:rsidR="00707EFC" w:rsidRPr="00DA66EC" w:rsidRDefault="00016F31" w:rsidP="00016F31">
            <w:pPr>
              <w:jc w:val="both"/>
              <w:rPr>
                <w:rFonts w:ascii="Times New Roman" w:hAnsi="Times New Roman"/>
                <w:sz w:val="16"/>
                <w:szCs w:val="16"/>
              </w:rPr>
            </w:pPr>
            <w:r>
              <w:rPr>
                <w:rFonts w:ascii="Times New Roman" w:hAnsi="Times New Roman"/>
                <w:sz w:val="16"/>
                <w:szCs w:val="16"/>
              </w:rPr>
              <w:t>908,06</w:t>
            </w:r>
          </w:p>
        </w:tc>
        <w:tc>
          <w:tcPr>
            <w:tcW w:w="1276" w:type="dxa"/>
            <w:gridSpan w:val="2"/>
            <w:shd w:val="clear" w:color="auto" w:fill="FFFFFF"/>
          </w:tcPr>
          <w:p w:rsidR="00707EFC" w:rsidRPr="00DA66EC" w:rsidRDefault="00016F31" w:rsidP="00016F31">
            <w:pPr>
              <w:jc w:val="both"/>
              <w:rPr>
                <w:rFonts w:ascii="Times New Roman" w:hAnsi="Times New Roman"/>
                <w:sz w:val="16"/>
                <w:szCs w:val="16"/>
              </w:rPr>
            </w:pPr>
            <w:r>
              <w:rPr>
                <w:rFonts w:ascii="Times New Roman" w:hAnsi="Times New Roman"/>
                <w:sz w:val="16"/>
                <w:szCs w:val="16"/>
              </w:rPr>
              <w:t>223,33</w:t>
            </w:r>
          </w:p>
        </w:tc>
        <w:tc>
          <w:tcPr>
            <w:tcW w:w="1559" w:type="dxa"/>
            <w:shd w:val="clear" w:color="auto" w:fill="FFFFFF"/>
          </w:tcPr>
          <w:p w:rsidR="00707EFC" w:rsidRPr="00DA66EC" w:rsidRDefault="00016F31" w:rsidP="00016F31">
            <w:pPr>
              <w:jc w:val="both"/>
              <w:rPr>
                <w:rFonts w:ascii="Times New Roman" w:hAnsi="Times New Roman"/>
                <w:sz w:val="16"/>
                <w:szCs w:val="16"/>
              </w:rPr>
            </w:pPr>
            <w:r>
              <w:rPr>
                <w:rFonts w:ascii="Times New Roman" w:hAnsi="Times New Roman"/>
                <w:sz w:val="16"/>
                <w:szCs w:val="16"/>
              </w:rPr>
              <w:t>2049,50</w:t>
            </w:r>
          </w:p>
        </w:tc>
        <w:tc>
          <w:tcPr>
            <w:tcW w:w="1139" w:type="dxa"/>
            <w:shd w:val="clear" w:color="auto" w:fill="FFFFFF"/>
          </w:tcPr>
          <w:p w:rsidR="00707EFC" w:rsidRPr="00DA66EC" w:rsidRDefault="00016F31" w:rsidP="00016F31">
            <w:pPr>
              <w:jc w:val="both"/>
              <w:rPr>
                <w:rFonts w:ascii="Times New Roman" w:hAnsi="Times New Roman"/>
                <w:sz w:val="16"/>
                <w:szCs w:val="16"/>
              </w:rPr>
            </w:pPr>
            <w:r>
              <w:rPr>
                <w:rFonts w:ascii="Times New Roman" w:hAnsi="Times New Roman"/>
                <w:sz w:val="16"/>
                <w:szCs w:val="16"/>
              </w:rPr>
              <w:t>0,018</w:t>
            </w:r>
          </w:p>
        </w:tc>
        <w:tc>
          <w:tcPr>
            <w:tcW w:w="1560" w:type="dxa"/>
            <w:shd w:val="clear" w:color="auto" w:fill="FFFFFF"/>
          </w:tcPr>
          <w:p w:rsidR="00707EFC" w:rsidRPr="00DA66EC" w:rsidRDefault="00016F31" w:rsidP="00016F31">
            <w:pPr>
              <w:jc w:val="both"/>
              <w:rPr>
                <w:rFonts w:ascii="Times New Roman" w:hAnsi="Times New Roman"/>
                <w:sz w:val="16"/>
                <w:szCs w:val="16"/>
              </w:rPr>
            </w:pPr>
            <w:r>
              <w:rPr>
                <w:rFonts w:ascii="Times New Roman" w:hAnsi="Times New Roman"/>
                <w:sz w:val="16"/>
                <w:szCs w:val="16"/>
              </w:rPr>
              <w:t>0,018</w:t>
            </w:r>
          </w:p>
        </w:tc>
        <w:tc>
          <w:tcPr>
            <w:tcW w:w="1405" w:type="dxa"/>
            <w:shd w:val="clear" w:color="auto" w:fill="FFFFFF"/>
          </w:tcPr>
          <w:p w:rsidR="00707EFC" w:rsidRPr="00DA66EC" w:rsidRDefault="00016F31" w:rsidP="00016F31">
            <w:pPr>
              <w:jc w:val="both"/>
              <w:rPr>
                <w:rFonts w:ascii="Times New Roman" w:hAnsi="Times New Roman"/>
                <w:sz w:val="16"/>
                <w:szCs w:val="16"/>
              </w:rPr>
            </w:pPr>
            <w:r>
              <w:rPr>
                <w:rFonts w:ascii="Times New Roman" w:hAnsi="Times New Roman"/>
                <w:sz w:val="16"/>
                <w:szCs w:val="16"/>
              </w:rPr>
              <w:t>36,89</w:t>
            </w:r>
          </w:p>
        </w:tc>
      </w:tr>
      <w:tr w:rsidR="00016F31" w:rsidRPr="00DA66EC" w:rsidTr="00C11804">
        <w:trPr>
          <w:trHeight w:hRule="exact" w:val="466"/>
        </w:trPr>
        <w:tc>
          <w:tcPr>
            <w:tcW w:w="1848" w:type="dxa"/>
            <w:gridSpan w:val="2"/>
            <w:shd w:val="clear" w:color="auto" w:fill="FFFFFF"/>
          </w:tcPr>
          <w:p w:rsidR="00016F31" w:rsidRDefault="00016F31" w:rsidP="00016F31">
            <w:pPr>
              <w:jc w:val="both"/>
              <w:rPr>
                <w:rFonts w:ascii="Times New Roman" w:hAnsi="Times New Roman"/>
                <w:sz w:val="16"/>
                <w:szCs w:val="16"/>
              </w:rPr>
            </w:pPr>
            <w:r>
              <w:rPr>
                <w:rFonts w:ascii="Times New Roman" w:hAnsi="Times New Roman"/>
                <w:sz w:val="16"/>
                <w:szCs w:val="16"/>
              </w:rPr>
              <w:t>ООО Индустрия тепла</w:t>
            </w:r>
          </w:p>
        </w:tc>
        <w:tc>
          <w:tcPr>
            <w:tcW w:w="1277" w:type="dxa"/>
            <w:shd w:val="clear" w:color="auto" w:fill="FFFFFF"/>
          </w:tcPr>
          <w:p w:rsidR="00016F31" w:rsidRDefault="00016F31" w:rsidP="00016F31">
            <w:pPr>
              <w:jc w:val="both"/>
              <w:rPr>
                <w:rFonts w:ascii="Times New Roman" w:hAnsi="Times New Roman"/>
                <w:sz w:val="16"/>
                <w:szCs w:val="16"/>
              </w:rPr>
            </w:pPr>
            <w:proofErr w:type="gramStart"/>
            <w:r>
              <w:rPr>
                <w:rFonts w:ascii="Times New Roman" w:hAnsi="Times New Roman"/>
                <w:sz w:val="16"/>
                <w:szCs w:val="16"/>
              </w:rPr>
              <w:t>РСТ</w:t>
            </w:r>
            <w:proofErr w:type="gramEnd"/>
            <w:r>
              <w:rPr>
                <w:rFonts w:ascii="Times New Roman" w:hAnsi="Times New Roman"/>
                <w:sz w:val="16"/>
                <w:szCs w:val="16"/>
              </w:rPr>
              <w:t xml:space="preserve"> НО № 52/55 от 05.12.2014</w:t>
            </w:r>
          </w:p>
        </w:tc>
        <w:tc>
          <w:tcPr>
            <w:tcW w:w="845" w:type="dxa"/>
            <w:shd w:val="clear" w:color="auto" w:fill="FFFFFF"/>
          </w:tcPr>
          <w:p w:rsidR="00016F31" w:rsidRPr="00DA66EC" w:rsidRDefault="00016F31" w:rsidP="00016F31">
            <w:pPr>
              <w:jc w:val="both"/>
              <w:rPr>
                <w:rFonts w:ascii="Times New Roman" w:hAnsi="Times New Roman"/>
                <w:sz w:val="16"/>
                <w:szCs w:val="16"/>
              </w:rPr>
            </w:pPr>
          </w:p>
        </w:tc>
        <w:tc>
          <w:tcPr>
            <w:tcW w:w="1276" w:type="dxa"/>
            <w:gridSpan w:val="2"/>
            <w:shd w:val="clear" w:color="auto" w:fill="FFFFFF"/>
          </w:tcPr>
          <w:p w:rsidR="00016F31" w:rsidRPr="00DA66EC" w:rsidRDefault="00016F31" w:rsidP="00016F31">
            <w:pPr>
              <w:jc w:val="both"/>
              <w:rPr>
                <w:rFonts w:ascii="Times New Roman" w:hAnsi="Times New Roman"/>
                <w:sz w:val="16"/>
                <w:szCs w:val="16"/>
              </w:rPr>
            </w:pPr>
          </w:p>
        </w:tc>
        <w:tc>
          <w:tcPr>
            <w:tcW w:w="1559" w:type="dxa"/>
            <w:shd w:val="clear" w:color="auto" w:fill="FFFFFF"/>
          </w:tcPr>
          <w:p w:rsidR="00016F31" w:rsidRPr="00DA66EC" w:rsidRDefault="00016F31" w:rsidP="00016F31">
            <w:pPr>
              <w:jc w:val="both"/>
              <w:rPr>
                <w:rFonts w:ascii="Times New Roman" w:hAnsi="Times New Roman"/>
                <w:sz w:val="16"/>
                <w:szCs w:val="16"/>
              </w:rPr>
            </w:pPr>
          </w:p>
        </w:tc>
        <w:tc>
          <w:tcPr>
            <w:tcW w:w="1139"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0,018</w:t>
            </w:r>
          </w:p>
        </w:tc>
        <w:tc>
          <w:tcPr>
            <w:tcW w:w="1560"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0,018</w:t>
            </w:r>
          </w:p>
        </w:tc>
        <w:tc>
          <w:tcPr>
            <w:tcW w:w="1405"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36,89</w:t>
            </w:r>
          </w:p>
        </w:tc>
      </w:tr>
      <w:tr w:rsidR="00016F31" w:rsidRPr="00DA66EC" w:rsidTr="00C11804">
        <w:trPr>
          <w:trHeight w:hRule="exact" w:val="441"/>
        </w:trPr>
        <w:tc>
          <w:tcPr>
            <w:tcW w:w="1848" w:type="dxa"/>
            <w:gridSpan w:val="2"/>
            <w:shd w:val="clear" w:color="auto" w:fill="FFFFFF"/>
          </w:tcPr>
          <w:p w:rsidR="00016F31" w:rsidRDefault="00016F31" w:rsidP="00016F31">
            <w:pPr>
              <w:jc w:val="both"/>
              <w:rPr>
                <w:rFonts w:ascii="Times New Roman" w:hAnsi="Times New Roman"/>
                <w:sz w:val="16"/>
                <w:szCs w:val="16"/>
              </w:rPr>
            </w:pPr>
            <w:r>
              <w:rPr>
                <w:rFonts w:ascii="Times New Roman" w:hAnsi="Times New Roman"/>
                <w:sz w:val="16"/>
                <w:szCs w:val="16"/>
              </w:rPr>
              <w:t>ООО Тепловик</w:t>
            </w:r>
          </w:p>
        </w:tc>
        <w:tc>
          <w:tcPr>
            <w:tcW w:w="1277" w:type="dxa"/>
            <w:shd w:val="clear" w:color="auto" w:fill="FFFFFF"/>
          </w:tcPr>
          <w:p w:rsidR="00016F31" w:rsidRDefault="00016F31" w:rsidP="00016F31">
            <w:pPr>
              <w:jc w:val="both"/>
              <w:rPr>
                <w:rFonts w:ascii="Times New Roman" w:hAnsi="Times New Roman"/>
                <w:sz w:val="16"/>
                <w:szCs w:val="16"/>
              </w:rPr>
            </w:pPr>
            <w:proofErr w:type="gramStart"/>
            <w:r>
              <w:rPr>
                <w:rFonts w:ascii="Times New Roman" w:hAnsi="Times New Roman"/>
                <w:sz w:val="16"/>
                <w:szCs w:val="16"/>
              </w:rPr>
              <w:t>РСТ</w:t>
            </w:r>
            <w:proofErr w:type="gramEnd"/>
            <w:r>
              <w:rPr>
                <w:rFonts w:ascii="Times New Roman" w:hAnsi="Times New Roman"/>
                <w:sz w:val="16"/>
                <w:szCs w:val="16"/>
              </w:rPr>
              <w:t xml:space="preserve"> НО № 54/48 от 11.12.2014</w:t>
            </w:r>
          </w:p>
        </w:tc>
        <w:tc>
          <w:tcPr>
            <w:tcW w:w="845" w:type="dxa"/>
            <w:shd w:val="clear" w:color="auto" w:fill="FFFFFF"/>
          </w:tcPr>
          <w:p w:rsidR="00016F31" w:rsidRPr="00DA66EC" w:rsidRDefault="00016F31" w:rsidP="00016F31">
            <w:pPr>
              <w:jc w:val="both"/>
              <w:rPr>
                <w:rFonts w:ascii="Times New Roman" w:hAnsi="Times New Roman"/>
                <w:sz w:val="16"/>
                <w:szCs w:val="16"/>
              </w:rPr>
            </w:pPr>
          </w:p>
        </w:tc>
        <w:tc>
          <w:tcPr>
            <w:tcW w:w="1276" w:type="dxa"/>
            <w:gridSpan w:val="2"/>
            <w:shd w:val="clear" w:color="auto" w:fill="FFFFFF"/>
          </w:tcPr>
          <w:p w:rsidR="00016F31" w:rsidRPr="00DA66EC" w:rsidRDefault="00016F31" w:rsidP="00016F31">
            <w:pPr>
              <w:jc w:val="both"/>
              <w:rPr>
                <w:rFonts w:ascii="Times New Roman" w:hAnsi="Times New Roman"/>
                <w:sz w:val="16"/>
                <w:szCs w:val="16"/>
              </w:rPr>
            </w:pPr>
          </w:p>
        </w:tc>
        <w:tc>
          <w:tcPr>
            <w:tcW w:w="1559" w:type="dxa"/>
            <w:shd w:val="clear" w:color="auto" w:fill="FFFFFF"/>
          </w:tcPr>
          <w:p w:rsidR="00016F31" w:rsidRPr="00DA66EC" w:rsidRDefault="00016F31" w:rsidP="00016F31">
            <w:pPr>
              <w:jc w:val="both"/>
              <w:rPr>
                <w:rFonts w:ascii="Times New Roman" w:hAnsi="Times New Roman"/>
                <w:sz w:val="16"/>
                <w:szCs w:val="16"/>
              </w:rPr>
            </w:pPr>
          </w:p>
        </w:tc>
        <w:tc>
          <w:tcPr>
            <w:tcW w:w="1139"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0,018</w:t>
            </w:r>
          </w:p>
        </w:tc>
        <w:tc>
          <w:tcPr>
            <w:tcW w:w="1560"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0,018</w:t>
            </w:r>
          </w:p>
        </w:tc>
        <w:tc>
          <w:tcPr>
            <w:tcW w:w="1405"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36,89</w:t>
            </w:r>
          </w:p>
        </w:tc>
      </w:tr>
      <w:tr w:rsidR="00DA66EC" w:rsidRPr="00DA66EC" w:rsidTr="00C11804">
        <w:trPr>
          <w:trHeight w:hRule="exact" w:val="295"/>
        </w:trPr>
        <w:tc>
          <w:tcPr>
            <w:tcW w:w="10913" w:type="dxa"/>
            <w:gridSpan w:val="10"/>
            <w:shd w:val="clear" w:color="auto" w:fill="FFFFFF"/>
          </w:tcPr>
          <w:p w:rsidR="00DA66EC" w:rsidRPr="00DA66EC" w:rsidRDefault="00DA66EC" w:rsidP="00016F31">
            <w:pPr>
              <w:jc w:val="center"/>
              <w:rPr>
                <w:rFonts w:ascii="Times New Roman" w:hAnsi="Times New Roman"/>
                <w:b/>
                <w:sz w:val="16"/>
                <w:szCs w:val="16"/>
              </w:rPr>
            </w:pPr>
            <w:r w:rsidRPr="00DA66EC">
              <w:rPr>
                <w:rFonts w:ascii="Times New Roman" w:hAnsi="Times New Roman"/>
                <w:b/>
                <w:sz w:val="16"/>
                <w:szCs w:val="16"/>
              </w:rPr>
              <w:t>ГОРЯЧЕЕ ВОДОСНАБЖЕНИЕ РУБ/М3</w:t>
            </w:r>
          </w:p>
        </w:tc>
      </w:tr>
      <w:tr w:rsidR="00DA66EC" w:rsidRPr="00DA66EC" w:rsidTr="00C11804">
        <w:trPr>
          <w:trHeight w:hRule="exact" w:val="418"/>
        </w:trPr>
        <w:tc>
          <w:tcPr>
            <w:tcW w:w="1707" w:type="dxa"/>
            <w:shd w:val="clear" w:color="auto" w:fill="FFFFFF"/>
          </w:tcPr>
          <w:p w:rsidR="00DA66EC" w:rsidRPr="00DA66EC" w:rsidRDefault="00DA66EC" w:rsidP="00016F31">
            <w:pPr>
              <w:jc w:val="both"/>
              <w:rPr>
                <w:rFonts w:ascii="Times New Roman" w:hAnsi="Times New Roman"/>
                <w:sz w:val="16"/>
                <w:szCs w:val="16"/>
              </w:rPr>
            </w:pPr>
            <w:r>
              <w:rPr>
                <w:rFonts w:ascii="Times New Roman" w:hAnsi="Times New Roman"/>
                <w:sz w:val="16"/>
                <w:szCs w:val="16"/>
              </w:rPr>
              <w:t xml:space="preserve">ООО Бор </w:t>
            </w:r>
            <w:proofErr w:type="spellStart"/>
            <w:r>
              <w:rPr>
                <w:rFonts w:ascii="Times New Roman" w:hAnsi="Times New Roman"/>
                <w:sz w:val="16"/>
                <w:szCs w:val="16"/>
              </w:rPr>
              <w:t>Теплоэнерго</w:t>
            </w:r>
            <w:proofErr w:type="spellEnd"/>
          </w:p>
        </w:tc>
        <w:tc>
          <w:tcPr>
            <w:tcW w:w="1419" w:type="dxa"/>
            <w:gridSpan w:val="2"/>
            <w:shd w:val="clear" w:color="auto" w:fill="FFFFFF"/>
          </w:tcPr>
          <w:p w:rsidR="00DA66EC" w:rsidRPr="00DA66EC" w:rsidRDefault="00DA66EC" w:rsidP="00016F31">
            <w:pPr>
              <w:jc w:val="both"/>
              <w:rPr>
                <w:rFonts w:ascii="Times New Roman" w:hAnsi="Times New Roman"/>
                <w:sz w:val="16"/>
                <w:szCs w:val="16"/>
              </w:rPr>
            </w:pPr>
            <w:r>
              <w:rPr>
                <w:rFonts w:ascii="Times New Roman" w:hAnsi="Times New Roman"/>
                <w:sz w:val="16"/>
                <w:szCs w:val="16"/>
              </w:rPr>
              <w:t xml:space="preserve"> </w:t>
            </w:r>
            <w:proofErr w:type="gramStart"/>
            <w:r>
              <w:rPr>
                <w:rFonts w:ascii="Times New Roman" w:hAnsi="Times New Roman"/>
                <w:sz w:val="16"/>
                <w:szCs w:val="16"/>
              </w:rPr>
              <w:t>РСТ</w:t>
            </w:r>
            <w:proofErr w:type="gramEnd"/>
            <w:r>
              <w:rPr>
                <w:rFonts w:ascii="Times New Roman" w:hAnsi="Times New Roman"/>
                <w:sz w:val="16"/>
                <w:szCs w:val="16"/>
              </w:rPr>
              <w:t xml:space="preserve"> НО № 2/12 от 31.01.2014</w:t>
            </w:r>
          </w:p>
        </w:tc>
        <w:tc>
          <w:tcPr>
            <w:tcW w:w="845" w:type="dxa"/>
            <w:shd w:val="clear" w:color="auto" w:fill="FFFFFF"/>
          </w:tcPr>
          <w:p w:rsidR="00DA66EC" w:rsidRPr="00DA66EC" w:rsidRDefault="00DA66EC" w:rsidP="00016F31">
            <w:pPr>
              <w:jc w:val="both"/>
              <w:rPr>
                <w:rFonts w:ascii="Times New Roman" w:hAnsi="Times New Roman"/>
                <w:sz w:val="16"/>
                <w:szCs w:val="16"/>
              </w:rPr>
            </w:pPr>
          </w:p>
        </w:tc>
        <w:tc>
          <w:tcPr>
            <w:tcW w:w="1276" w:type="dxa"/>
            <w:gridSpan w:val="2"/>
            <w:shd w:val="clear" w:color="auto" w:fill="FFFFFF"/>
          </w:tcPr>
          <w:p w:rsidR="00DA66EC" w:rsidRPr="00DA66EC" w:rsidRDefault="00DA66EC" w:rsidP="00016F31">
            <w:pPr>
              <w:jc w:val="both"/>
              <w:rPr>
                <w:rFonts w:ascii="Times New Roman" w:hAnsi="Times New Roman"/>
                <w:sz w:val="16"/>
                <w:szCs w:val="16"/>
              </w:rPr>
            </w:pPr>
          </w:p>
        </w:tc>
        <w:tc>
          <w:tcPr>
            <w:tcW w:w="1559" w:type="dxa"/>
            <w:shd w:val="clear" w:color="auto" w:fill="FFFFFF"/>
          </w:tcPr>
          <w:p w:rsidR="00DA66EC" w:rsidRPr="00DA66EC" w:rsidRDefault="00DA66EC" w:rsidP="00016F31">
            <w:pPr>
              <w:jc w:val="both"/>
              <w:rPr>
                <w:rFonts w:ascii="Times New Roman" w:hAnsi="Times New Roman"/>
                <w:sz w:val="16"/>
                <w:szCs w:val="16"/>
              </w:rPr>
            </w:pPr>
          </w:p>
        </w:tc>
        <w:tc>
          <w:tcPr>
            <w:tcW w:w="1139" w:type="dxa"/>
            <w:shd w:val="clear" w:color="auto" w:fill="FFFFFF"/>
          </w:tcPr>
          <w:p w:rsidR="00DA66EC" w:rsidRPr="00DA66EC" w:rsidRDefault="00DA66EC" w:rsidP="00016F31">
            <w:pPr>
              <w:jc w:val="both"/>
              <w:rPr>
                <w:rFonts w:ascii="Times New Roman" w:hAnsi="Times New Roman"/>
                <w:sz w:val="16"/>
                <w:szCs w:val="16"/>
              </w:rPr>
            </w:pPr>
          </w:p>
        </w:tc>
        <w:tc>
          <w:tcPr>
            <w:tcW w:w="1560" w:type="dxa"/>
            <w:shd w:val="clear" w:color="auto" w:fill="FFFFFF"/>
          </w:tcPr>
          <w:p w:rsidR="00DA66EC" w:rsidRPr="00DA66EC" w:rsidRDefault="00DA66EC" w:rsidP="00016F31">
            <w:pPr>
              <w:jc w:val="both"/>
              <w:rPr>
                <w:rFonts w:ascii="Times New Roman" w:hAnsi="Times New Roman"/>
                <w:sz w:val="16"/>
                <w:szCs w:val="16"/>
              </w:rPr>
            </w:pPr>
          </w:p>
        </w:tc>
        <w:tc>
          <w:tcPr>
            <w:tcW w:w="1405" w:type="dxa"/>
            <w:shd w:val="clear" w:color="auto" w:fill="FFFFFF"/>
          </w:tcPr>
          <w:p w:rsidR="00DA66EC" w:rsidRPr="00DA66EC" w:rsidRDefault="00016F31" w:rsidP="00016F31">
            <w:pPr>
              <w:jc w:val="both"/>
              <w:rPr>
                <w:rFonts w:ascii="Times New Roman" w:hAnsi="Times New Roman"/>
                <w:sz w:val="16"/>
                <w:szCs w:val="16"/>
              </w:rPr>
            </w:pPr>
            <w:r>
              <w:rPr>
                <w:rFonts w:ascii="Times New Roman" w:hAnsi="Times New Roman"/>
                <w:sz w:val="16"/>
                <w:szCs w:val="16"/>
              </w:rPr>
              <w:t>103,88</w:t>
            </w:r>
          </w:p>
        </w:tc>
      </w:tr>
      <w:tr w:rsidR="00016F31" w:rsidRPr="00DA66EC" w:rsidTr="00C11804">
        <w:trPr>
          <w:trHeight w:hRule="exact" w:val="470"/>
        </w:trPr>
        <w:tc>
          <w:tcPr>
            <w:tcW w:w="1707" w:type="dxa"/>
            <w:shd w:val="clear" w:color="auto" w:fill="FFFFFF"/>
          </w:tcPr>
          <w:p w:rsidR="00016F31" w:rsidRDefault="00016F31" w:rsidP="00016F31">
            <w:pPr>
              <w:jc w:val="both"/>
              <w:rPr>
                <w:rFonts w:ascii="Times New Roman" w:hAnsi="Times New Roman"/>
                <w:sz w:val="16"/>
                <w:szCs w:val="16"/>
              </w:rPr>
            </w:pPr>
            <w:r>
              <w:rPr>
                <w:rFonts w:ascii="Times New Roman" w:hAnsi="Times New Roman"/>
                <w:sz w:val="16"/>
                <w:szCs w:val="16"/>
              </w:rPr>
              <w:t>ООО Индустрия тепла</w:t>
            </w:r>
          </w:p>
        </w:tc>
        <w:tc>
          <w:tcPr>
            <w:tcW w:w="1419" w:type="dxa"/>
            <w:gridSpan w:val="2"/>
            <w:shd w:val="clear" w:color="auto" w:fill="FFFFFF"/>
          </w:tcPr>
          <w:p w:rsidR="00016F31" w:rsidRDefault="00016F31" w:rsidP="00016F31">
            <w:pPr>
              <w:jc w:val="both"/>
              <w:rPr>
                <w:rFonts w:ascii="Times New Roman" w:hAnsi="Times New Roman"/>
                <w:sz w:val="16"/>
                <w:szCs w:val="16"/>
              </w:rPr>
            </w:pPr>
            <w:proofErr w:type="gramStart"/>
            <w:r>
              <w:rPr>
                <w:rFonts w:ascii="Times New Roman" w:hAnsi="Times New Roman"/>
                <w:sz w:val="16"/>
                <w:szCs w:val="16"/>
              </w:rPr>
              <w:t>РСТ</w:t>
            </w:r>
            <w:proofErr w:type="gramEnd"/>
            <w:r>
              <w:rPr>
                <w:rFonts w:ascii="Times New Roman" w:hAnsi="Times New Roman"/>
                <w:sz w:val="16"/>
                <w:szCs w:val="16"/>
              </w:rPr>
              <w:t xml:space="preserve"> НО № 54/52 от 11.12.2014</w:t>
            </w:r>
          </w:p>
        </w:tc>
        <w:tc>
          <w:tcPr>
            <w:tcW w:w="845" w:type="dxa"/>
            <w:shd w:val="clear" w:color="auto" w:fill="FFFFFF"/>
          </w:tcPr>
          <w:p w:rsidR="00016F31" w:rsidRPr="00DA66EC" w:rsidRDefault="00016F31" w:rsidP="00016F31">
            <w:pPr>
              <w:jc w:val="both"/>
              <w:rPr>
                <w:rFonts w:ascii="Times New Roman" w:hAnsi="Times New Roman"/>
                <w:sz w:val="16"/>
                <w:szCs w:val="16"/>
              </w:rPr>
            </w:pPr>
          </w:p>
        </w:tc>
        <w:tc>
          <w:tcPr>
            <w:tcW w:w="1276" w:type="dxa"/>
            <w:gridSpan w:val="2"/>
            <w:shd w:val="clear" w:color="auto" w:fill="FFFFFF"/>
          </w:tcPr>
          <w:p w:rsidR="00016F31" w:rsidRPr="00DA66EC" w:rsidRDefault="00016F31" w:rsidP="00016F31">
            <w:pPr>
              <w:jc w:val="both"/>
              <w:rPr>
                <w:rFonts w:ascii="Times New Roman" w:hAnsi="Times New Roman"/>
                <w:sz w:val="16"/>
                <w:szCs w:val="16"/>
              </w:rPr>
            </w:pPr>
          </w:p>
        </w:tc>
        <w:tc>
          <w:tcPr>
            <w:tcW w:w="1559" w:type="dxa"/>
            <w:shd w:val="clear" w:color="auto" w:fill="FFFFFF"/>
          </w:tcPr>
          <w:p w:rsidR="00016F31" w:rsidRPr="00DA66EC" w:rsidRDefault="00016F31" w:rsidP="00016F31">
            <w:pPr>
              <w:jc w:val="both"/>
              <w:rPr>
                <w:rFonts w:ascii="Times New Roman" w:hAnsi="Times New Roman"/>
                <w:sz w:val="16"/>
                <w:szCs w:val="16"/>
              </w:rPr>
            </w:pPr>
          </w:p>
        </w:tc>
        <w:tc>
          <w:tcPr>
            <w:tcW w:w="1139" w:type="dxa"/>
            <w:shd w:val="clear" w:color="auto" w:fill="FFFFFF"/>
          </w:tcPr>
          <w:p w:rsidR="00016F31" w:rsidRPr="00DA66EC" w:rsidRDefault="00016F31" w:rsidP="00016F31">
            <w:pPr>
              <w:jc w:val="both"/>
              <w:rPr>
                <w:rFonts w:ascii="Times New Roman" w:hAnsi="Times New Roman"/>
                <w:sz w:val="16"/>
                <w:szCs w:val="16"/>
              </w:rPr>
            </w:pPr>
          </w:p>
        </w:tc>
        <w:tc>
          <w:tcPr>
            <w:tcW w:w="1560" w:type="dxa"/>
            <w:shd w:val="clear" w:color="auto" w:fill="FFFFFF"/>
          </w:tcPr>
          <w:p w:rsidR="00016F31" w:rsidRPr="00DA66EC" w:rsidRDefault="00016F31" w:rsidP="00016F31">
            <w:pPr>
              <w:jc w:val="both"/>
              <w:rPr>
                <w:rFonts w:ascii="Times New Roman" w:hAnsi="Times New Roman"/>
                <w:sz w:val="16"/>
                <w:szCs w:val="16"/>
              </w:rPr>
            </w:pPr>
          </w:p>
        </w:tc>
        <w:tc>
          <w:tcPr>
            <w:tcW w:w="1405"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103,88</w:t>
            </w:r>
          </w:p>
        </w:tc>
      </w:tr>
      <w:tr w:rsidR="00790DB4" w:rsidRPr="00DA66EC" w:rsidTr="00C11804">
        <w:trPr>
          <w:trHeight w:hRule="exact" w:val="246"/>
        </w:trPr>
        <w:tc>
          <w:tcPr>
            <w:tcW w:w="10913" w:type="dxa"/>
            <w:gridSpan w:val="10"/>
            <w:shd w:val="clear" w:color="auto" w:fill="FFFFFF"/>
          </w:tcPr>
          <w:p w:rsidR="00790DB4" w:rsidRPr="00790DB4" w:rsidRDefault="00790DB4" w:rsidP="00016F31">
            <w:pPr>
              <w:jc w:val="center"/>
              <w:rPr>
                <w:rFonts w:ascii="Times New Roman" w:hAnsi="Times New Roman"/>
                <w:b/>
                <w:sz w:val="16"/>
                <w:szCs w:val="16"/>
              </w:rPr>
            </w:pPr>
            <w:r w:rsidRPr="00790DB4">
              <w:rPr>
                <w:rFonts w:ascii="Times New Roman" w:hAnsi="Times New Roman"/>
                <w:b/>
                <w:sz w:val="16"/>
                <w:szCs w:val="16"/>
              </w:rPr>
              <w:t>ХОЛОДНОЕ ВОДОСНАБЖЕНИЕ, ВОДООТВЕДЕНИЕ</w:t>
            </w:r>
          </w:p>
        </w:tc>
      </w:tr>
      <w:tr w:rsidR="00DA66EC" w:rsidRPr="00DA66EC" w:rsidTr="00C11804">
        <w:trPr>
          <w:trHeight w:hRule="exact" w:val="712"/>
        </w:trPr>
        <w:tc>
          <w:tcPr>
            <w:tcW w:w="1707" w:type="dxa"/>
            <w:shd w:val="clear" w:color="auto" w:fill="FFFFFF"/>
          </w:tcPr>
          <w:p w:rsidR="00DA66EC" w:rsidRPr="00DA66EC" w:rsidRDefault="00790DB4" w:rsidP="00016F31">
            <w:pPr>
              <w:rPr>
                <w:rFonts w:ascii="Times New Roman" w:hAnsi="Times New Roman"/>
                <w:sz w:val="16"/>
                <w:szCs w:val="16"/>
              </w:rPr>
            </w:pPr>
            <w:r>
              <w:rPr>
                <w:rFonts w:ascii="Times New Roman" w:hAnsi="Times New Roman"/>
                <w:sz w:val="16"/>
                <w:szCs w:val="16"/>
              </w:rPr>
              <w:t xml:space="preserve">ОАО Борский Водоканал (с учетом </w:t>
            </w:r>
            <w:proofErr w:type="spellStart"/>
            <w:r>
              <w:rPr>
                <w:rFonts w:ascii="Times New Roman" w:hAnsi="Times New Roman"/>
                <w:sz w:val="16"/>
                <w:szCs w:val="16"/>
              </w:rPr>
              <w:t>инвестнадбавки</w:t>
            </w:r>
            <w:proofErr w:type="spellEnd"/>
            <w:r>
              <w:rPr>
                <w:rFonts w:ascii="Times New Roman" w:hAnsi="Times New Roman"/>
                <w:sz w:val="16"/>
                <w:szCs w:val="16"/>
              </w:rPr>
              <w:t>)</w:t>
            </w:r>
          </w:p>
        </w:tc>
        <w:tc>
          <w:tcPr>
            <w:tcW w:w="1419" w:type="dxa"/>
            <w:gridSpan w:val="2"/>
            <w:shd w:val="clear" w:color="auto" w:fill="FFFFFF"/>
          </w:tcPr>
          <w:p w:rsidR="00DA66EC" w:rsidRPr="00DA66EC" w:rsidRDefault="00C11804" w:rsidP="00016F31">
            <w:pPr>
              <w:jc w:val="both"/>
              <w:rPr>
                <w:rFonts w:ascii="Times New Roman" w:hAnsi="Times New Roman"/>
                <w:sz w:val="16"/>
                <w:szCs w:val="16"/>
              </w:rPr>
            </w:pPr>
            <w:r>
              <w:rPr>
                <w:rFonts w:ascii="Times New Roman" w:hAnsi="Times New Roman"/>
                <w:sz w:val="16"/>
                <w:szCs w:val="16"/>
              </w:rPr>
              <w:t xml:space="preserve">РСТ НО № 49/10 от 27.11.2014 </w:t>
            </w:r>
          </w:p>
        </w:tc>
        <w:tc>
          <w:tcPr>
            <w:tcW w:w="845" w:type="dxa"/>
            <w:shd w:val="clear" w:color="auto" w:fill="FFFFFF"/>
          </w:tcPr>
          <w:p w:rsidR="00DA66EC" w:rsidRPr="00DA66EC" w:rsidRDefault="00DA66EC" w:rsidP="00016F31">
            <w:pPr>
              <w:jc w:val="both"/>
              <w:rPr>
                <w:rFonts w:ascii="Times New Roman" w:hAnsi="Times New Roman"/>
                <w:sz w:val="16"/>
                <w:szCs w:val="16"/>
              </w:rPr>
            </w:pPr>
          </w:p>
        </w:tc>
        <w:tc>
          <w:tcPr>
            <w:tcW w:w="1276" w:type="dxa"/>
            <w:gridSpan w:val="2"/>
            <w:shd w:val="clear" w:color="auto" w:fill="FFFFFF"/>
          </w:tcPr>
          <w:p w:rsidR="00DA66EC" w:rsidRPr="00DA66EC" w:rsidRDefault="00DA66EC" w:rsidP="00016F31">
            <w:pPr>
              <w:jc w:val="both"/>
              <w:rPr>
                <w:rFonts w:ascii="Times New Roman" w:hAnsi="Times New Roman"/>
                <w:sz w:val="16"/>
                <w:szCs w:val="16"/>
              </w:rPr>
            </w:pPr>
          </w:p>
        </w:tc>
        <w:tc>
          <w:tcPr>
            <w:tcW w:w="1559" w:type="dxa"/>
            <w:shd w:val="clear" w:color="auto" w:fill="FFFFFF"/>
          </w:tcPr>
          <w:p w:rsidR="00DA66EC" w:rsidRPr="00DA66EC" w:rsidRDefault="00DA66EC" w:rsidP="00016F31">
            <w:pPr>
              <w:jc w:val="both"/>
              <w:rPr>
                <w:rFonts w:ascii="Times New Roman" w:hAnsi="Times New Roman"/>
                <w:sz w:val="16"/>
                <w:szCs w:val="16"/>
              </w:rPr>
            </w:pPr>
          </w:p>
        </w:tc>
        <w:tc>
          <w:tcPr>
            <w:tcW w:w="1139" w:type="dxa"/>
            <w:shd w:val="clear" w:color="auto" w:fill="FFFFFF"/>
          </w:tcPr>
          <w:p w:rsidR="00DA66EC" w:rsidRPr="00DA66EC" w:rsidRDefault="00DA66EC" w:rsidP="00016F31">
            <w:pPr>
              <w:jc w:val="both"/>
              <w:rPr>
                <w:rFonts w:ascii="Times New Roman" w:hAnsi="Times New Roman"/>
                <w:sz w:val="16"/>
                <w:szCs w:val="16"/>
              </w:rPr>
            </w:pPr>
          </w:p>
        </w:tc>
        <w:tc>
          <w:tcPr>
            <w:tcW w:w="1560" w:type="dxa"/>
            <w:shd w:val="clear" w:color="auto" w:fill="FFFFFF"/>
          </w:tcPr>
          <w:p w:rsidR="00DA66EC" w:rsidRPr="00DA66EC" w:rsidRDefault="00DA66EC" w:rsidP="00016F31">
            <w:pPr>
              <w:jc w:val="both"/>
              <w:rPr>
                <w:rFonts w:ascii="Times New Roman" w:hAnsi="Times New Roman"/>
                <w:sz w:val="16"/>
                <w:szCs w:val="16"/>
              </w:rPr>
            </w:pPr>
          </w:p>
        </w:tc>
        <w:tc>
          <w:tcPr>
            <w:tcW w:w="1405" w:type="dxa"/>
            <w:shd w:val="clear" w:color="auto" w:fill="FFFFFF"/>
          </w:tcPr>
          <w:p w:rsidR="00DA66EC" w:rsidRPr="00DA66EC" w:rsidRDefault="00DA66EC" w:rsidP="00016F31">
            <w:pPr>
              <w:jc w:val="both"/>
              <w:rPr>
                <w:rFonts w:ascii="Times New Roman" w:hAnsi="Times New Roman"/>
                <w:sz w:val="16"/>
                <w:szCs w:val="16"/>
              </w:rPr>
            </w:pPr>
          </w:p>
        </w:tc>
      </w:tr>
      <w:tr w:rsidR="00016F31" w:rsidRPr="00DA66EC" w:rsidTr="00C11804">
        <w:trPr>
          <w:trHeight w:hRule="exact" w:val="251"/>
        </w:trPr>
        <w:tc>
          <w:tcPr>
            <w:tcW w:w="1707" w:type="dxa"/>
            <w:shd w:val="clear" w:color="auto" w:fill="FFFFFF"/>
          </w:tcPr>
          <w:p w:rsidR="00016F31" w:rsidRPr="00DA66EC" w:rsidRDefault="00016F31" w:rsidP="00016F31">
            <w:pPr>
              <w:jc w:val="right"/>
              <w:rPr>
                <w:rFonts w:ascii="Times New Roman" w:hAnsi="Times New Roman"/>
                <w:sz w:val="16"/>
                <w:szCs w:val="16"/>
              </w:rPr>
            </w:pPr>
            <w:r>
              <w:rPr>
                <w:rFonts w:ascii="Times New Roman" w:hAnsi="Times New Roman"/>
                <w:sz w:val="16"/>
                <w:szCs w:val="16"/>
              </w:rPr>
              <w:t>вода</w:t>
            </w:r>
          </w:p>
        </w:tc>
        <w:tc>
          <w:tcPr>
            <w:tcW w:w="1419" w:type="dxa"/>
            <w:gridSpan w:val="2"/>
            <w:shd w:val="clear" w:color="auto" w:fill="FFFFFF"/>
          </w:tcPr>
          <w:p w:rsidR="00016F31" w:rsidRPr="00DA66EC" w:rsidRDefault="00016F31" w:rsidP="00016F31">
            <w:pPr>
              <w:jc w:val="both"/>
              <w:rPr>
                <w:rFonts w:ascii="Times New Roman" w:hAnsi="Times New Roman"/>
                <w:sz w:val="16"/>
                <w:szCs w:val="16"/>
              </w:rPr>
            </w:pPr>
          </w:p>
        </w:tc>
        <w:tc>
          <w:tcPr>
            <w:tcW w:w="845" w:type="dxa"/>
            <w:shd w:val="clear" w:color="auto" w:fill="FFFFFF"/>
          </w:tcPr>
          <w:p w:rsidR="00016F31" w:rsidRPr="00DA66EC" w:rsidRDefault="00016F31" w:rsidP="00016F31">
            <w:pPr>
              <w:jc w:val="both"/>
              <w:rPr>
                <w:rFonts w:ascii="Times New Roman" w:hAnsi="Times New Roman"/>
                <w:sz w:val="16"/>
                <w:szCs w:val="16"/>
              </w:rPr>
            </w:pPr>
          </w:p>
        </w:tc>
        <w:tc>
          <w:tcPr>
            <w:tcW w:w="1276" w:type="dxa"/>
            <w:gridSpan w:val="2"/>
            <w:shd w:val="clear" w:color="auto" w:fill="FFFFFF"/>
          </w:tcPr>
          <w:p w:rsidR="00016F31" w:rsidRPr="00DA66EC" w:rsidRDefault="00016F31" w:rsidP="00016F31">
            <w:pPr>
              <w:jc w:val="both"/>
              <w:rPr>
                <w:rFonts w:ascii="Times New Roman" w:hAnsi="Times New Roman"/>
                <w:sz w:val="16"/>
                <w:szCs w:val="16"/>
              </w:rPr>
            </w:pPr>
          </w:p>
        </w:tc>
        <w:tc>
          <w:tcPr>
            <w:tcW w:w="1559" w:type="dxa"/>
            <w:shd w:val="clear" w:color="auto" w:fill="FFFFFF"/>
          </w:tcPr>
          <w:p w:rsidR="00016F31" w:rsidRPr="00DA66EC" w:rsidRDefault="00016F31" w:rsidP="00016F31">
            <w:pPr>
              <w:jc w:val="both"/>
              <w:rPr>
                <w:rFonts w:ascii="Times New Roman" w:hAnsi="Times New Roman"/>
                <w:sz w:val="16"/>
                <w:szCs w:val="16"/>
              </w:rPr>
            </w:pPr>
          </w:p>
        </w:tc>
        <w:tc>
          <w:tcPr>
            <w:tcW w:w="1139" w:type="dxa"/>
            <w:shd w:val="clear" w:color="auto" w:fill="FFFFFF"/>
          </w:tcPr>
          <w:p w:rsidR="00016F31" w:rsidRPr="00DA66EC" w:rsidRDefault="00016F31" w:rsidP="00016F31">
            <w:pPr>
              <w:jc w:val="both"/>
              <w:rPr>
                <w:rFonts w:ascii="Times New Roman" w:hAnsi="Times New Roman"/>
                <w:sz w:val="16"/>
                <w:szCs w:val="16"/>
              </w:rPr>
            </w:pPr>
          </w:p>
        </w:tc>
        <w:tc>
          <w:tcPr>
            <w:tcW w:w="1560" w:type="dxa"/>
            <w:shd w:val="clear" w:color="auto" w:fill="FFFFFF"/>
          </w:tcPr>
          <w:p w:rsidR="00016F31" w:rsidRPr="00DA66EC" w:rsidRDefault="00016F31" w:rsidP="00016F31">
            <w:pPr>
              <w:jc w:val="both"/>
              <w:rPr>
                <w:rFonts w:ascii="Times New Roman" w:hAnsi="Times New Roman"/>
                <w:sz w:val="16"/>
                <w:szCs w:val="16"/>
              </w:rPr>
            </w:pPr>
          </w:p>
        </w:tc>
        <w:tc>
          <w:tcPr>
            <w:tcW w:w="1405"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20,86</w:t>
            </w:r>
          </w:p>
        </w:tc>
      </w:tr>
      <w:tr w:rsidR="00016F31" w:rsidRPr="00DA66EC" w:rsidTr="00C11804">
        <w:trPr>
          <w:trHeight w:hRule="exact" w:val="330"/>
        </w:trPr>
        <w:tc>
          <w:tcPr>
            <w:tcW w:w="1707" w:type="dxa"/>
            <w:shd w:val="clear" w:color="auto" w:fill="FFFFFF"/>
          </w:tcPr>
          <w:p w:rsidR="00016F31" w:rsidRPr="00DA66EC" w:rsidRDefault="00016F31" w:rsidP="00016F31">
            <w:pPr>
              <w:jc w:val="right"/>
              <w:rPr>
                <w:rFonts w:ascii="Times New Roman" w:hAnsi="Times New Roman"/>
                <w:sz w:val="16"/>
                <w:szCs w:val="16"/>
              </w:rPr>
            </w:pPr>
            <w:r>
              <w:rPr>
                <w:rFonts w:ascii="Times New Roman" w:hAnsi="Times New Roman"/>
                <w:sz w:val="16"/>
                <w:szCs w:val="16"/>
              </w:rPr>
              <w:t>канализация</w:t>
            </w:r>
          </w:p>
        </w:tc>
        <w:tc>
          <w:tcPr>
            <w:tcW w:w="1419" w:type="dxa"/>
            <w:gridSpan w:val="2"/>
            <w:shd w:val="clear" w:color="auto" w:fill="FFFFFF"/>
          </w:tcPr>
          <w:p w:rsidR="00016F31" w:rsidRPr="00DA66EC" w:rsidRDefault="00016F31" w:rsidP="00016F31">
            <w:pPr>
              <w:jc w:val="both"/>
              <w:rPr>
                <w:rFonts w:ascii="Times New Roman" w:hAnsi="Times New Roman"/>
                <w:sz w:val="16"/>
                <w:szCs w:val="16"/>
              </w:rPr>
            </w:pPr>
          </w:p>
        </w:tc>
        <w:tc>
          <w:tcPr>
            <w:tcW w:w="845" w:type="dxa"/>
            <w:shd w:val="clear" w:color="auto" w:fill="FFFFFF"/>
          </w:tcPr>
          <w:p w:rsidR="00016F31" w:rsidRPr="00DA66EC" w:rsidRDefault="00016F31" w:rsidP="00016F31">
            <w:pPr>
              <w:jc w:val="both"/>
              <w:rPr>
                <w:rFonts w:ascii="Times New Roman" w:hAnsi="Times New Roman"/>
                <w:sz w:val="16"/>
                <w:szCs w:val="16"/>
              </w:rPr>
            </w:pPr>
          </w:p>
        </w:tc>
        <w:tc>
          <w:tcPr>
            <w:tcW w:w="1276" w:type="dxa"/>
            <w:gridSpan w:val="2"/>
            <w:shd w:val="clear" w:color="auto" w:fill="FFFFFF"/>
          </w:tcPr>
          <w:p w:rsidR="00016F31" w:rsidRPr="00DA66EC" w:rsidRDefault="00016F31" w:rsidP="00016F31">
            <w:pPr>
              <w:jc w:val="both"/>
              <w:rPr>
                <w:rFonts w:ascii="Times New Roman" w:hAnsi="Times New Roman"/>
                <w:sz w:val="16"/>
                <w:szCs w:val="16"/>
              </w:rPr>
            </w:pPr>
          </w:p>
        </w:tc>
        <w:tc>
          <w:tcPr>
            <w:tcW w:w="1559" w:type="dxa"/>
            <w:shd w:val="clear" w:color="auto" w:fill="FFFFFF"/>
          </w:tcPr>
          <w:p w:rsidR="00016F31" w:rsidRPr="00DA66EC" w:rsidRDefault="00016F31" w:rsidP="00016F31">
            <w:pPr>
              <w:jc w:val="both"/>
              <w:rPr>
                <w:rFonts w:ascii="Times New Roman" w:hAnsi="Times New Roman"/>
                <w:sz w:val="16"/>
                <w:szCs w:val="16"/>
              </w:rPr>
            </w:pPr>
          </w:p>
        </w:tc>
        <w:tc>
          <w:tcPr>
            <w:tcW w:w="1139" w:type="dxa"/>
            <w:shd w:val="clear" w:color="auto" w:fill="FFFFFF"/>
          </w:tcPr>
          <w:p w:rsidR="00016F31" w:rsidRPr="00DA66EC" w:rsidRDefault="00016F31" w:rsidP="00016F31">
            <w:pPr>
              <w:jc w:val="both"/>
              <w:rPr>
                <w:rFonts w:ascii="Times New Roman" w:hAnsi="Times New Roman"/>
                <w:sz w:val="16"/>
                <w:szCs w:val="16"/>
              </w:rPr>
            </w:pPr>
          </w:p>
        </w:tc>
        <w:tc>
          <w:tcPr>
            <w:tcW w:w="1560" w:type="dxa"/>
            <w:shd w:val="clear" w:color="auto" w:fill="FFFFFF"/>
          </w:tcPr>
          <w:p w:rsidR="00016F31" w:rsidRPr="00DA66EC" w:rsidRDefault="00016F31" w:rsidP="00016F31">
            <w:pPr>
              <w:jc w:val="both"/>
              <w:rPr>
                <w:rFonts w:ascii="Times New Roman" w:hAnsi="Times New Roman"/>
                <w:sz w:val="16"/>
                <w:szCs w:val="16"/>
              </w:rPr>
            </w:pPr>
          </w:p>
        </w:tc>
        <w:tc>
          <w:tcPr>
            <w:tcW w:w="1405" w:type="dxa"/>
            <w:shd w:val="clear" w:color="auto" w:fill="FFFFFF"/>
          </w:tcPr>
          <w:p w:rsidR="00016F31" w:rsidRPr="00DA66EC" w:rsidRDefault="00016F31" w:rsidP="00016F31">
            <w:pPr>
              <w:jc w:val="both"/>
              <w:rPr>
                <w:rFonts w:ascii="Times New Roman" w:hAnsi="Times New Roman"/>
                <w:sz w:val="16"/>
                <w:szCs w:val="16"/>
              </w:rPr>
            </w:pPr>
            <w:r>
              <w:rPr>
                <w:rFonts w:ascii="Times New Roman" w:hAnsi="Times New Roman"/>
                <w:sz w:val="16"/>
                <w:szCs w:val="16"/>
              </w:rPr>
              <w:t>35,30</w:t>
            </w:r>
          </w:p>
        </w:tc>
      </w:tr>
      <w:tr w:rsidR="00016F31" w:rsidRPr="00DA66EC" w:rsidTr="00C11804">
        <w:trPr>
          <w:trHeight w:hRule="exact" w:val="304"/>
        </w:trPr>
        <w:tc>
          <w:tcPr>
            <w:tcW w:w="10913" w:type="dxa"/>
            <w:gridSpan w:val="10"/>
            <w:tcBorders>
              <w:bottom w:val="single" w:sz="4" w:space="0" w:color="auto"/>
            </w:tcBorders>
            <w:shd w:val="clear" w:color="auto" w:fill="FFFFFF"/>
          </w:tcPr>
          <w:p w:rsidR="00016F31" w:rsidRPr="00790DB4" w:rsidRDefault="00016F31" w:rsidP="00016F31">
            <w:pPr>
              <w:jc w:val="center"/>
              <w:rPr>
                <w:rFonts w:ascii="Times New Roman" w:hAnsi="Times New Roman"/>
                <w:b/>
                <w:sz w:val="16"/>
                <w:szCs w:val="16"/>
              </w:rPr>
            </w:pPr>
            <w:r w:rsidRPr="00790DB4">
              <w:rPr>
                <w:rFonts w:ascii="Times New Roman" w:hAnsi="Times New Roman"/>
                <w:b/>
                <w:sz w:val="16"/>
                <w:szCs w:val="16"/>
              </w:rPr>
              <w:t>ЭЛЕКТОЭНЕРГИЯ</w:t>
            </w:r>
          </w:p>
        </w:tc>
      </w:tr>
      <w:tr w:rsidR="00016F31" w:rsidRPr="00DA66EC" w:rsidTr="00C11804">
        <w:trPr>
          <w:trHeight w:hRule="exact" w:val="470"/>
        </w:trPr>
        <w:tc>
          <w:tcPr>
            <w:tcW w:w="1707" w:type="dxa"/>
            <w:tcBorders>
              <w:bottom w:val="single" w:sz="4" w:space="0" w:color="auto"/>
            </w:tcBorders>
            <w:shd w:val="clear" w:color="auto" w:fill="FFFFFF"/>
          </w:tcPr>
          <w:p w:rsidR="00016F31" w:rsidRPr="00DA66EC" w:rsidRDefault="00016F31" w:rsidP="00016F31">
            <w:pPr>
              <w:rPr>
                <w:rFonts w:ascii="Times New Roman" w:hAnsi="Times New Roman"/>
                <w:sz w:val="16"/>
                <w:szCs w:val="16"/>
              </w:rPr>
            </w:pPr>
            <w:r>
              <w:rPr>
                <w:rFonts w:ascii="Times New Roman" w:hAnsi="Times New Roman"/>
                <w:sz w:val="16"/>
                <w:szCs w:val="16"/>
              </w:rPr>
              <w:t>ОАО Нижегородская сбытовая компания</w:t>
            </w:r>
          </w:p>
        </w:tc>
        <w:tc>
          <w:tcPr>
            <w:tcW w:w="1419" w:type="dxa"/>
            <w:gridSpan w:val="2"/>
            <w:tcBorders>
              <w:bottom w:val="single" w:sz="4" w:space="0" w:color="auto"/>
            </w:tcBorders>
            <w:shd w:val="clear" w:color="auto" w:fill="FFFFFF"/>
          </w:tcPr>
          <w:p w:rsidR="00016F31" w:rsidRPr="00DA66EC" w:rsidRDefault="00016F31" w:rsidP="00016F31">
            <w:pPr>
              <w:rPr>
                <w:rFonts w:ascii="Times New Roman" w:hAnsi="Times New Roman"/>
                <w:sz w:val="16"/>
                <w:szCs w:val="16"/>
              </w:rPr>
            </w:pPr>
            <w:proofErr w:type="gramStart"/>
            <w:r>
              <w:rPr>
                <w:rFonts w:ascii="Times New Roman" w:hAnsi="Times New Roman"/>
                <w:sz w:val="16"/>
                <w:szCs w:val="16"/>
              </w:rPr>
              <w:t>РСТ</w:t>
            </w:r>
            <w:proofErr w:type="gramEnd"/>
            <w:r>
              <w:rPr>
                <w:rFonts w:ascii="Times New Roman" w:hAnsi="Times New Roman"/>
                <w:sz w:val="16"/>
                <w:szCs w:val="16"/>
              </w:rPr>
              <w:t xml:space="preserve"> НО от 19.12.2013 № 67/14</w:t>
            </w:r>
          </w:p>
        </w:tc>
        <w:tc>
          <w:tcPr>
            <w:tcW w:w="7787" w:type="dxa"/>
            <w:gridSpan w:val="7"/>
            <w:tcBorders>
              <w:bottom w:val="single" w:sz="4" w:space="0" w:color="auto"/>
            </w:tcBorders>
            <w:shd w:val="clear" w:color="auto" w:fill="FFFFFF"/>
          </w:tcPr>
          <w:p w:rsidR="00016F31" w:rsidRPr="00DA66EC" w:rsidRDefault="00016F31" w:rsidP="00C11804">
            <w:pPr>
              <w:rPr>
                <w:rFonts w:ascii="Times New Roman" w:hAnsi="Times New Roman"/>
                <w:sz w:val="16"/>
                <w:szCs w:val="16"/>
              </w:rPr>
            </w:pPr>
            <w:r>
              <w:rPr>
                <w:rFonts w:ascii="Times New Roman" w:hAnsi="Times New Roman"/>
                <w:sz w:val="16"/>
                <w:szCs w:val="16"/>
              </w:rPr>
              <w:t>См. решение по видам тарифов и зонам суток</w:t>
            </w:r>
          </w:p>
        </w:tc>
      </w:tr>
    </w:tbl>
    <w:p w:rsidR="00707EFC" w:rsidRDefault="00707EFC" w:rsidP="00707EFC">
      <w:pPr>
        <w:widowControl w:val="0"/>
        <w:autoSpaceDE w:val="0"/>
        <w:autoSpaceDN w:val="0"/>
        <w:adjustRightInd w:val="0"/>
        <w:spacing w:after="0" w:line="240" w:lineRule="auto"/>
        <w:rPr>
          <w:rFonts w:ascii="Times New Roman CYR" w:hAnsi="Times New Roman CYR" w:cs="Times New Roman CYR"/>
          <w:color w:val="000000"/>
          <w:sz w:val="24"/>
          <w:szCs w:val="24"/>
        </w:rPr>
      </w:pPr>
    </w:p>
    <w:p w:rsidR="00707EFC" w:rsidRDefault="00707EFC" w:rsidP="00707EFC">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r>
        <w:rPr>
          <w:rFonts w:ascii="Times New Roman CYR" w:hAnsi="Times New Roman CYR" w:cs="Times New Roman CYR"/>
          <w:b/>
          <w:bCs/>
          <w:kern w:val="3"/>
          <w:sz w:val="24"/>
          <w:szCs w:val="24"/>
        </w:rPr>
        <w:t>III. Требовании к обеспечению учета объемов коммунальных услуг в т.ч. с учетом их перерасчета</w:t>
      </w:r>
    </w:p>
    <w:p w:rsidR="00707EFC" w:rsidRDefault="00707EFC" w:rsidP="00707EFC">
      <w:pPr>
        <w:widowControl w:val="0"/>
        <w:suppressAutoHyphens/>
        <w:autoSpaceDE w:val="0"/>
        <w:autoSpaceDN w:val="0"/>
        <w:adjustRightInd w:val="0"/>
        <w:spacing w:after="0" w:line="240" w:lineRule="auto"/>
        <w:jc w:val="both"/>
        <w:rPr>
          <w:rFonts w:ascii="Times New Roman CYR" w:hAnsi="Times New Roman CYR" w:cs="Times New Roman CYR"/>
          <w:kern w:val="3"/>
          <w:sz w:val="24"/>
          <w:szCs w:val="24"/>
        </w:rPr>
      </w:pP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1. Управляющая организация снимает показания общедомового прибора учета коммунальных ресурсов с 1 по 10 число каждого месяца, и заносит соответствующие показания в журнал учета показаний общедомовых приборов учета.</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2. При наличии индивидуального, общего (квартирною) или комнатного прибора учета потребители вправе ежемесячно снимать их показания с_1_ по_10__ число каждого месяца и передавать их Управляющей организации (Представителю Управляющей организации по расчетам с потребителями) до_11_ числа каждого месяца </w:t>
      </w:r>
      <w:r>
        <w:rPr>
          <w:rFonts w:ascii="Times New Roman CYR" w:hAnsi="Times New Roman CYR" w:cs="Times New Roman CYR"/>
          <w:spacing w:val="-10"/>
          <w:kern w:val="3"/>
          <w:sz w:val="24"/>
          <w:szCs w:val="24"/>
        </w:rPr>
        <w:t xml:space="preserve">любым из следующих способов: </w:t>
      </w:r>
      <w:r>
        <w:rPr>
          <w:rFonts w:ascii="Times New Roman CYR" w:hAnsi="Times New Roman CYR" w:cs="Times New Roman CYR"/>
          <w:kern w:val="3"/>
          <w:sz w:val="24"/>
          <w:szCs w:val="24"/>
        </w:rPr>
        <w:t xml:space="preserve">по телефону, смс-сообщения, через графы в квитанциях по </w:t>
      </w:r>
      <w:proofErr w:type="gramStart"/>
      <w:r>
        <w:rPr>
          <w:rFonts w:ascii="Times New Roman CYR" w:hAnsi="Times New Roman CYR" w:cs="Times New Roman CYR"/>
          <w:kern w:val="3"/>
          <w:sz w:val="24"/>
          <w:szCs w:val="24"/>
        </w:rPr>
        <w:t>квартплате,  иным</w:t>
      </w:r>
      <w:proofErr w:type="gramEnd"/>
      <w:r>
        <w:rPr>
          <w:rFonts w:ascii="Times New Roman CYR" w:hAnsi="Times New Roman CYR" w:cs="Times New Roman CYR"/>
          <w:kern w:val="3"/>
          <w:sz w:val="24"/>
          <w:szCs w:val="24"/>
        </w:rPr>
        <w:t xml:space="preserve"> способом.</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3.  Управляющая организация (Представитель по эксплуатации приборов учета) осуществляет</w:t>
      </w:r>
    </w:p>
    <w:p w:rsidR="00707EFC" w:rsidRDefault="00707EFC" w:rsidP="00707EFC">
      <w:pPr>
        <w:widowControl w:val="0"/>
        <w:tabs>
          <w:tab w:val="left" w:pos="360"/>
        </w:tabs>
        <w:suppressAutoHyphens/>
        <w:autoSpaceDE w:val="0"/>
        <w:autoSpaceDN w:val="0"/>
        <w:adjustRightInd w:val="0"/>
        <w:spacing w:after="0" w:line="240" w:lineRule="auto"/>
        <w:ind w:right="-567" w:firstLine="360"/>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не реже 1 раза в 6 месяцев снятие показаний индивидуальных, общих (квартирных), комнатных приборов учета (распределителей), установленных вне жилых (нежилых) помещений, проверку состояния таких приборов учета;</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не реже 1 раза в год, а если проверяемые приборы учета расположены в жилом помещении потребителя, то не чаше I раза в 6 месяцев, и не реже, чем I раз в год. проводить проверки состояния установленных и введенных в эксплуатацию индивидуальных, общих (квартирных), комнатных приборов учета и распределителей, факта их наличия или отсутствия,</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не позднее 15 дней со дня истечения 6-месячного срока, в течение которого потребитель не представлял показания индивидуального или общего (квартирного) прибора учета, осуществлять проверки достоверности представленных потребителями сведений о показаниях индивидуальных, общих (квартирных), комнатных приборов учета и распределителей путем сверки их с показаниями соответствующего прибора учета на момент проверки (в случаях </w:t>
      </w:r>
      <w:r>
        <w:rPr>
          <w:rFonts w:ascii="Times New Roman CYR" w:hAnsi="Times New Roman CYR" w:cs="Times New Roman CYR"/>
          <w:kern w:val="3"/>
          <w:sz w:val="24"/>
          <w:szCs w:val="24"/>
        </w:rPr>
        <w:lastRenderedPageBreak/>
        <w:t>реализации потребителями своего права на снятие и передачу показаний таких приборов учета  Управляющей организации (ее Представителю).</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4.  Собственники помещений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(ее Представителя) о планируемой дате смятия показаний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организации (её Представителя).</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5. При привлечении к установке индивидуальною (квартирною, комнатного) прибора учета третьих лиц собственники помещений и потребители обязаны обеспечить участие Управляющей организации (Представителя Управляющей организации по эксплуатации приборов учета) в приемке такого прибора учета в эксплуатацию путем обращения в Управляющую организацию (к ее Представителю) письменно по электронной почте или устно по телефону.</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6. Показания вновь установленных индивидуальных (квартирных, комнатных) приборов учета принимаются к расчету размера платы за коммунальные услуги с 1 числа месяца, следующего за датой введения прибора учета в эксплуатацию  Представителем Управляющей организации по эксплуатации приборов учета или при его отсутствии Управляющей организацией.</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7. Собственники жилых помещений коммерческого использования и потребители в жилых помещениях извещают Управляющую организацию (Представителя Управляющей</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организации по расчетам с Потребителями) путемпредоставления подтверждающих документов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5 рабочих дней с даты произошедших изменений.</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8. В целях перерасчета размера платы за коммунальные услуги за период временного отсутствия потребителя, документы, требуемые в указанном случае Правилами предоставления коммунальных услуг для перерасчета размера платы за коммунальные услуги, представляется потребителем </w:t>
      </w:r>
      <w:r>
        <w:rPr>
          <w:rFonts w:ascii="Times New Roman CYR" w:hAnsi="Times New Roman CYR" w:cs="Times New Roman CYR"/>
          <w:i/>
          <w:iCs/>
          <w:kern w:val="3"/>
          <w:sz w:val="24"/>
          <w:szCs w:val="24"/>
        </w:rPr>
        <w:t xml:space="preserve">в бухгалтерию по квартплате ООО ОЖКХ по адресу </w:t>
      </w:r>
      <w:proofErr w:type="spellStart"/>
      <w:r>
        <w:rPr>
          <w:rFonts w:ascii="Times New Roman CYR" w:hAnsi="Times New Roman CYR" w:cs="Times New Roman CYR"/>
          <w:i/>
          <w:iCs/>
          <w:kern w:val="3"/>
          <w:sz w:val="24"/>
          <w:szCs w:val="24"/>
        </w:rPr>
        <w:t>Стеклозаводское</w:t>
      </w:r>
      <w:proofErr w:type="spellEnd"/>
      <w:r>
        <w:rPr>
          <w:rFonts w:ascii="Times New Roman CYR" w:hAnsi="Times New Roman CYR" w:cs="Times New Roman CYR"/>
          <w:i/>
          <w:iCs/>
          <w:kern w:val="3"/>
          <w:sz w:val="24"/>
          <w:szCs w:val="24"/>
        </w:rPr>
        <w:t xml:space="preserve"> шоссе д.1 каб.107, при проведении переоборудования или изменения степени благоустройства в отдел ООО </w:t>
      </w:r>
      <w:proofErr w:type="spellStart"/>
      <w:r>
        <w:rPr>
          <w:rFonts w:ascii="Times New Roman CYR" w:hAnsi="Times New Roman CYR" w:cs="Times New Roman CYR"/>
          <w:i/>
          <w:iCs/>
          <w:kern w:val="3"/>
          <w:sz w:val="24"/>
          <w:szCs w:val="24"/>
        </w:rPr>
        <w:t>Стеклозаводец</w:t>
      </w:r>
      <w:proofErr w:type="spellEnd"/>
      <w:r>
        <w:rPr>
          <w:rFonts w:ascii="Times New Roman CYR" w:hAnsi="Times New Roman CYR" w:cs="Times New Roman CYR"/>
          <w:i/>
          <w:iCs/>
          <w:kern w:val="3"/>
          <w:sz w:val="24"/>
          <w:szCs w:val="24"/>
        </w:rPr>
        <w:t>-Бор</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9. Если показания индивидуальных, общих (квартирных) или комнатных приборов учета представлены собственниками помещений и нанимателями за несколько расчетных периодов, в течение которых произошло изменение тарифов на коммунальные ресурсы, начисление платы (доначисление) для таких потребителей производится но тарифам, действующим на последний день расчетного периода, за который были предоставлены показания приборов учета, если объем потребления коммунальной услуги за каждый месяц, в котором не были представлены показания приборов учета, не может быть доказан потребителем.</w:t>
      </w:r>
    </w:p>
    <w:p w:rsidR="00707EFC" w:rsidRDefault="00707EFC" w:rsidP="00707EFC">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10. Если при выполнении </w:t>
      </w:r>
      <w:proofErr w:type="gramStart"/>
      <w:r>
        <w:rPr>
          <w:rFonts w:ascii="Times New Roman CYR" w:hAnsi="Times New Roman CYR" w:cs="Times New Roman CYR"/>
          <w:kern w:val="3"/>
          <w:sz w:val="24"/>
          <w:szCs w:val="24"/>
        </w:rPr>
        <w:t>работ</w:t>
      </w:r>
      <w:proofErr w:type="gramEnd"/>
      <w:r>
        <w:rPr>
          <w:rFonts w:ascii="Times New Roman CYR" w:hAnsi="Times New Roman CYR" w:cs="Times New Roman CYR"/>
          <w:kern w:val="3"/>
          <w:sz w:val="24"/>
          <w:szCs w:val="24"/>
        </w:rPr>
        <w:t xml:space="preserve"> но замене внутриквартирного оборудования систем отопления и (или) горячею водоснабжения и (или) холодного водоснабжения требуется слив поды (теплоносителя), потребитель обязан оплатить Управляющей организации стоимость таких работ и соответствующих объемов воды (теплоносителя), определяемых Управляющей организацией по каждому конкретному случаю индивидуально.</w:t>
      </w:r>
    </w:p>
    <w:p w:rsidR="004512BA" w:rsidRPr="00CF669E" w:rsidRDefault="00707EFC" w:rsidP="00CF669E">
      <w:pPr>
        <w:widowControl w:val="0"/>
        <w:suppressAutoHyphens/>
        <w:autoSpaceDE w:val="0"/>
        <w:autoSpaceDN w:val="0"/>
        <w:adjustRightInd w:val="0"/>
        <w:spacing w:after="0" w:line="240" w:lineRule="auto"/>
        <w:ind w:right="-567"/>
        <w:jc w:val="both"/>
        <w:rPr>
          <w:rFonts w:ascii="Times New Roman CYR" w:hAnsi="Times New Roman CYR" w:cs="Times New Roman CYR"/>
          <w:kern w:val="3"/>
          <w:sz w:val="24"/>
          <w:szCs w:val="24"/>
        </w:rPr>
      </w:pPr>
      <w:r>
        <w:rPr>
          <w:rFonts w:ascii="Times New Roman CYR" w:hAnsi="Times New Roman CYR" w:cs="Times New Roman CYR"/>
          <w:kern w:val="3"/>
          <w:sz w:val="24"/>
          <w:szCs w:val="24"/>
        </w:rPr>
        <w:t xml:space="preserve">           В указанном случае Управляющая организация обязана исключить соответствующий объем коммунального ресурса из объема общедомового потребления такого коммунального ресурса в соответствующем расчетном периоде, если такой объем учитывается при определении размера платы за коммунальные услуги потребителям в многоквартирном доме в соответствующем расчетном периоде.</w:t>
      </w:r>
    </w:p>
    <w:sectPr w:rsidR="004512BA" w:rsidRPr="00CF669E" w:rsidSect="00707EFC">
      <w:pgSz w:w="11906" w:h="16838"/>
      <w:pgMar w:top="1134" w:right="1133"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8B"/>
    <w:rsid w:val="00016F31"/>
    <w:rsid w:val="002C75FD"/>
    <w:rsid w:val="004512BA"/>
    <w:rsid w:val="00637FFC"/>
    <w:rsid w:val="00707EFC"/>
    <w:rsid w:val="00790DB4"/>
    <w:rsid w:val="00AB64D0"/>
    <w:rsid w:val="00B4288B"/>
    <w:rsid w:val="00C11804"/>
    <w:rsid w:val="00CF669E"/>
    <w:rsid w:val="00DA66EC"/>
    <w:rsid w:val="00DF4696"/>
    <w:rsid w:val="00E838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CF489-1B83-432F-AB2C-0675B2881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EFC"/>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 6"/>
    <w:aliases w:val="5 pt47"/>
    <w:rsid w:val="00707EFC"/>
    <w:rPr>
      <w:sz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37034-B9F3-49D5-90D7-6821BF6E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2036</Words>
  <Characters>11610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2014-12-26T07:17:00Z</dcterms:created>
  <dcterms:modified xsi:type="dcterms:W3CDTF">2015-03-17T12:18:00Z</dcterms:modified>
</cp:coreProperties>
</file>